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146A4B" w:rsidRPr="00E85FCA" w14:paraId="085F2869" w14:textId="77777777" w:rsidTr="00BF200C">
        <w:trPr>
          <w:gridAfter w:val="1"/>
          <w:wAfter w:w="4050" w:type="dxa"/>
        </w:trPr>
        <w:tc>
          <w:tcPr>
            <w:tcW w:w="4627" w:type="dxa"/>
          </w:tcPr>
          <w:p w14:paraId="764D8FB0" w14:textId="77777777" w:rsidR="00146A4B" w:rsidRPr="00E85FCA" w:rsidRDefault="00146A4B" w:rsidP="00BF200C">
            <w:pPr>
              <w:tabs>
                <w:tab w:val="left" w:pos="340"/>
                <w:tab w:val="left" w:pos="1013"/>
              </w:tabs>
            </w:pPr>
            <w:bookmarkStart w:id="0" w:name="Eksternemottakeretabell"/>
            <w:bookmarkStart w:id="1" w:name="_Hlk63156697"/>
            <w:bookmarkEnd w:id="0"/>
            <w:r w:rsidRPr="00E85FCA">
              <w:rPr>
                <w:noProof/>
              </w:rPr>
              <w:drawing>
                <wp:anchor distT="0" distB="0" distL="114300" distR="114300" simplePos="0" relativeHeight="251659264" behindDoc="0" locked="1" layoutInCell="1" allowOverlap="0" wp14:anchorId="2E546E17" wp14:editId="781027F7">
                  <wp:simplePos x="0" y="0"/>
                  <wp:positionH relativeFrom="column">
                    <wp:posOffset>-774065</wp:posOffset>
                  </wp:positionH>
                  <wp:positionV relativeFrom="page">
                    <wp:posOffset>-439420</wp:posOffset>
                  </wp:positionV>
                  <wp:extent cx="3697200" cy="11196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97200" cy="11196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188E5B16" w14:textId="77777777" w:rsidR="00146A4B" w:rsidRPr="00E85FCA" w:rsidRDefault="00146A4B" w:rsidP="00BF200C"/>
        </w:tc>
        <w:tc>
          <w:tcPr>
            <w:tcW w:w="2175" w:type="dxa"/>
            <w:gridSpan w:val="3"/>
          </w:tcPr>
          <w:p w14:paraId="2849101E" w14:textId="77777777" w:rsidR="00146A4B" w:rsidRPr="00E85FCA" w:rsidRDefault="00146A4B" w:rsidP="00BF200C">
            <w:pPr>
              <w:rPr>
                <w:sz w:val="14"/>
                <w:szCs w:val="14"/>
              </w:rPr>
            </w:pPr>
            <w:r w:rsidRPr="00E85FCA">
              <w:rPr>
                <w:sz w:val="14"/>
                <w:szCs w:val="14"/>
              </w:rPr>
              <w:t>Vår dato:</w:t>
            </w:r>
          </w:p>
        </w:tc>
        <w:tc>
          <w:tcPr>
            <w:tcW w:w="227" w:type="dxa"/>
          </w:tcPr>
          <w:p w14:paraId="15FC206C" w14:textId="77777777" w:rsidR="00146A4B" w:rsidRPr="00E85FCA" w:rsidRDefault="00146A4B" w:rsidP="00BF200C">
            <w:pPr>
              <w:rPr>
                <w:sz w:val="14"/>
                <w:szCs w:val="14"/>
              </w:rPr>
            </w:pPr>
          </w:p>
        </w:tc>
        <w:tc>
          <w:tcPr>
            <w:tcW w:w="2129" w:type="dxa"/>
          </w:tcPr>
          <w:p w14:paraId="04749AB1" w14:textId="77777777" w:rsidR="00146A4B" w:rsidRPr="00E85FCA" w:rsidRDefault="00146A4B" w:rsidP="00BF200C">
            <w:pPr>
              <w:rPr>
                <w:sz w:val="14"/>
                <w:szCs w:val="14"/>
              </w:rPr>
            </w:pPr>
            <w:r w:rsidRPr="00E85FCA">
              <w:rPr>
                <w:sz w:val="14"/>
                <w:szCs w:val="14"/>
              </w:rPr>
              <w:t xml:space="preserve">Vår </w:t>
            </w:r>
            <w:proofErr w:type="spellStart"/>
            <w:r w:rsidRPr="00E85FCA">
              <w:rPr>
                <w:sz w:val="14"/>
                <w:szCs w:val="14"/>
              </w:rPr>
              <w:t>ref</w:t>
            </w:r>
            <w:proofErr w:type="spellEnd"/>
            <w:r w:rsidRPr="00E85FCA">
              <w:rPr>
                <w:sz w:val="14"/>
                <w:szCs w:val="14"/>
              </w:rPr>
              <w:t>:</w:t>
            </w:r>
          </w:p>
        </w:tc>
      </w:tr>
      <w:tr w:rsidR="00146A4B" w:rsidRPr="00E85FCA" w14:paraId="006D37BC" w14:textId="77777777" w:rsidTr="00BF200C">
        <w:trPr>
          <w:gridAfter w:val="1"/>
          <w:wAfter w:w="4050" w:type="dxa"/>
        </w:trPr>
        <w:tc>
          <w:tcPr>
            <w:tcW w:w="4627" w:type="dxa"/>
          </w:tcPr>
          <w:p w14:paraId="459DE8C9" w14:textId="77777777" w:rsidR="00146A4B" w:rsidRPr="00E85FCA" w:rsidRDefault="00146A4B" w:rsidP="00BF200C"/>
        </w:tc>
        <w:tc>
          <w:tcPr>
            <w:tcW w:w="193" w:type="dxa"/>
          </w:tcPr>
          <w:p w14:paraId="55F83A0A" w14:textId="77777777" w:rsidR="00146A4B" w:rsidRPr="00E85FCA" w:rsidRDefault="00146A4B" w:rsidP="00BF200C"/>
        </w:tc>
        <w:tc>
          <w:tcPr>
            <w:tcW w:w="2175" w:type="dxa"/>
            <w:gridSpan w:val="3"/>
          </w:tcPr>
          <w:p w14:paraId="2ED7755D" w14:textId="22730CA0" w:rsidR="00146A4B" w:rsidRPr="00E85FCA" w:rsidRDefault="00146A4B" w:rsidP="00BF200C">
            <w:bookmarkStart w:id="2" w:name="BREVDATO"/>
            <w:r>
              <w:t>0</w:t>
            </w:r>
            <w:r w:rsidR="00B63F47">
              <w:t>8</w:t>
            </w:r>
            <w:r>
              <w:t>.02.2021</w:t>
            </w:r>
            <w:bookmarkEnd w:id="2"/>
          </w:p>
        </w:tc>
        <w:tc>
          <w:tcPr>
            <w:tcW w:w="227" w:type="dxa"/>
          </w:tcPr>
          <w:p w14:paraId="1ABE418F" w14:textId="77777777" w:rsidR="00146A4B" w:rsidRPr="00E85FCA" w:rsidRDefault="00146A4B" w:rsidP="00BF200C"/>
        </w:tc>
        <w:tc>
          <w:tcPr>
            <w:tcW w:w="2129" w:type="dxa"/>
          </w:tcPr>
          <w:p w14:paraId="0FE5DD73" w14:textId="77777777" w:rsidR="00146A4B" w:rsidRPr="00E85FCA" w:rsidRDefault="00146A4B" w:rsidP="00BF200C">
            <w:bookmarkStart w:id="3" w:name="SAKSNR"/>
            <w:r>
              <w:t>2021/1684</w:t>
            </w:r>
            <w:bookmarkEnd w:id="3"/>
          </w:p>
        </w:tc>
      </w:tr>
      <w:tr w:rsidR="00146A4B" w:rsidRPr="00E85FCA" w14:paraId="1854148F" w14:textId="77777777" w:rsidTr="00BF200C">
        <w:trPr>
          <w:gridAfter w:val="1"/>
          <w:wAfter w:w="4050" w:type="dxa"/>
        </w:trPr>
        <w:tc>
          <w:tcPr>
            <w:tcW w:w="4627" w:type="dxa"/>
          </w:tcPr>
          <w:p w14:paraId="78FFC830" w14:textId="77777777" w:rsidR="00146A4B" w:rsidRPr="00E85FCA" w:rsidRDefault="00146A4B" w:rsidP="00BF200C"/>
        </w:tc>
        <w:tc>
          <w:tcPr>
            <w:tcW w:w="193" w:type="dxa"/>
          </w:tcPr>
          <w:p w14:paraId="07AFCFAE" w14:textId="77777777" w:rsidR="00146A4B" w:rsidRPr="00E85FCA" w:rsidRDefault="00146A4B" w:rsidP="00BF200C"/>
        </w:tc>
        <w:tc>
          <w:tcPr>
            <w:tcW w:w="2175" w:type="dxa"/>
            <w:gridSpan w:val="3"/>
          </w:tcPr>
          <w:p w14:paraId="7EBEF6FC" w14:textId="77777777" w:rsidR="00146A4B" w:rsidRPr="00E85FCA" w:rsidRDefault="00146A4B" w:rsidP="00BF200C">
            <w:pPr>
              <w:rPr>
                <w:sz w:val="14"/>
                <w:szCs w:val="14"/>
              </w:rPr>
            </w:pPr>
          </w:p>
        </w:tc>
        <w:tc>
          <w:tcPr>
            <w:tcW w:w="227" w:type="dxa"/>
          </w:tcPr>
          <w:p w14:paraId="7F162B43" w14:textId="77777777" w:rsidR="00146A4B" w:rsidRPr="00E85FCA" w:rsidRDefault="00146A4B" w:rsidP="00BF200C">
            <w:pPr>
              <w:rPr>
                <w:sz w:val="14"/>
                <w:szCs w:val="14"/>
              </w:rPr>
            </w:pPr>
          </w:p>
        </w:tc>
        <w:tc>
          <w:tcPr>
            <w:tcW w:w="2129" w:type="dxa"/>
          </w:tcPr>
          <w:p w14:paraId="1086A427" w14:textId="77777777" w:rsidR="00146A4B" w:rsidRPr="00E85FCA" w:rsidRDefault="00146A4B" w:rsidP="00BF200C">
            <w:pPr>
              <w:rPr>
                <w:sz w:val="14"/>
                <w:szCs w:val="14"/>
              </w:rPr>
            </w:pPr>
          </w:p>
        </w:tc>
      </w:tr>
      <w:tr w:rsidR="00146A4B" w:rsidRPr="00E85FCA" w14:paraId="2DC668B4" w14:textId="77777777" w:rsidTr="00BF200C">
        <w:trPr>
          <w:gridAfter w:val="1"/>
          <w:wAfter w:w="4050" w:type="dxa"/>
        </w:trPr>
        <w:tc>
          <w:tcPr>
            <w:tcW w:w="4627" w:type="dxa"/>
          </w:tcPr>
          <w:p w14:paraId="6CA561C0" w14:textId="77777777" w:rsidR="00146A4B" w:rsidRPr="00E85FCA" w:rsidRDefault="00146A4B" w:rsidP="00BF200C"/>
        </w:tc>
        <w:tc>
          <w:tcPr>
            <w:tcW w:w="193" w:type="dxa"/>
          </w:tcPr>
          <w:p w14:paraId="1FA3FE9C" w14:textId="77777777" w:rsidR="00146A4B" w:rsidRPr="00E85FCA" w:rsidRDefault="00146A4B" w:rsidP="00BF200C"/>
        </w:tc>
        <w:tc>
          <w:tcPr>
            <w:tcW w:w="2175" w:type="dxa"/>
            <w:gridSpan w:val="3"/>
          </w:tcPr>
          <w:p w14:paraId="716B63E3" w14:textId="77777777" w:rsidR="00146A4B" w:rsidRPr="00E85FCA" w:rsidRDefault="00146A4B" w:rsidP="00BF200C">
            <w:pPr>
              <w:rPr>
                <w:sz w:val="14"/>
                <w:szCs w:val="14"/>
              </w:rPr>
            </w:pPr>
            <w:r w:rsidRPr="00E85FCA">
              <w:rPr>
                <w:sz w:val="14"/>
                <w:szCs w:val="14"/>
              </w:rPr>
              <w:t>Deres dato:</w:t>
            </w:r>
          </w:p>
        </w:tc>
        <w:tc>
          <w:tcPr>
            <w:tcW w:w="227" w:type="dxa"/>
          </w:tcPr>
          <w:p w14:paraId="3FE3E4AA" w14:textId="77777777" w:rsidR="00146A4B" w:rsidRPr="00E85FCA" w:rsidRDefault="00146A4B" w:rsidP="00BF200C">
            <w:pPr>
              <w:rPr>
                <w:sz w:val="14"/>
                <w:szCs w:val="14"/>
              </w:rPr>
            </w:pPr>
          </w:p>
        </w:tc>
        <w:tc>
          <w:tcPr>
            <w:tcW w:w="2129" w:type="dxa"/>
          </w:tcPr>
          <w:p w14:paraId="24C8287F" w14:textId="77777777" w:rsidR="00146A4B" w:rsidRPr="00E85FCA" w:rsidRDefault="00146A4B" w:rsidP="00BF200C">
            <w:pPr>
              <w:rPr>
                <w:sz w:val="14"/>
                <w:szCs w:val="14"/>
              </w:rPr>
            </w:pPr>
            <w:r w:rsidRPr="00E85FCA">
              <w:rPr>
                <w:sz w:val="14"/>
                <w:szCs w:val="14"/>
              </w:rPr>
              <w:t xml:space="preserve">Deres </w:t>
            </w:r>
            <w:proofErr w:type="spellStart"/>
            <w:r w:rsidRPr="00E85FCA">
              <w:rPr>
                <w:sz w:val="14"/>
                <w:szCs w:val="14"/>
              </w:rPr>
              <w:t>ref</w:t>
            </w:r>
            <w:proofErr w:type="spellEnd"/>
            <w:r w:rsidRPr="00E85FCA">
              <w:rPr>
                <w:sz w:val="14"/>
                <w:szCs w:val="14"/>
              </w:rPr>
              <w:t>:</w:t>
            </w:r>
          </w:p>
        </w:tc>
      </w:tr>
      <w:tr w:rsidR="00146A4B" w:rsidRPr="00E85FCA" w14:paraId="74CFBF08" w14:textId="77777777" w:rsidTr="00BF200C">
        <w:trPr>
          <w:gridAfter w:val="1"/>
          <w:wAfter w:w="4050" w:type="dxa"/>
        </w:trPr>
        <w:tc>
          <w:tcPr>
            <w:tcW w:w="4627" w:type="dxa"/>
          </w:tcPr>
          <w:p w14:paraId="2FAB8FB1" w14:textId="77777777" w:rsidR="00146A4B" w:rsidRPr="00E85FCA" w:rsidRDefault="00146A4B" w:rsidP="00BF200C"/>
        </w:tc>
        <w:tc>
          <w:tcPr>
            <w:tcW w:w="193" w:type="dxa"/>
          </w:tcPr>
          <w:p w14:paraId="63B44C05" w14:textId="77777777" w:rsidR="00146A4B" w:rsidRPr="00E85FCA" w:rsidRDefault="00146A4B" w:rsidP="00BF200C"/>
        </w:tc>
        <w:tc>
          <w:tcPr>
            <w:tcW w:w="2175" w:type="dxa"/>
            <w:gridSpan w:val="3"/>
          </w:tcPr>
          <w:p w14:paraId="16D54A0A" w14:textId="77777777" w:rsidR="00146A4B" w:rsidRPr="00E85FCA" w:rsidRDefault="00146A4B" w:rsidP="00BF200C">
            <w:bookmarkStart w:id="4" w:name="REFDATO"/>
            <w:r>
              <w:t>21.01.2021</w:t>
            </w:r>
            <w:bookmarkEnd w:id="4"/>
          </w:p>
        </w:tc>
        <w:tc>
          <w:tcPr>
            <w:tcW w:w="227" w:type="dxa"/>
          </w:tcPr>
          <w:p w14:paraId="0F861C88" w14:textId="77777777" w:rsidR="00146A4B" w:rsidRPr="00E85FCA" w:rsidRDefault="00146A4B" w:rsidP="00BF200C"/>
        </w:tc>
        <w:tc>
          <w:tcPr>
            <w:tcW w:w="2129" w:type="dxa"/>
          </w:tcPr>
          <w:p w14:paraId="2701380B" w14:textId="77777777" w:rsidR="00146A4B" w:rsidRPr="00E85FCA" w:rsidRDefault="00146A4B" w:rsidP="00BF200C">
            <w:bookmarkStart w:id="5" w:name="REF"/>
            <w:bookmarkEnd w:id="5"/>
          </w:p>
        </w:tc>
      </w:tr>
      <w:tr w:rsidR="00146A4B" w:rsidRPr="00E85FCA" w14:paraId="6FEA9129" w14:textId="77777777" w:rsidTr="00BF200C">
        <w:trPr>
          <w:gridAfter w:val="1"/>
          <w:wAfter w:w="4050" w:type="dxa"/>
          <w:trHeight w:val="222"/>
        </w:trPr>
        <w:tc>
          <w:tcPr>
            <w:tcW w:w="4820" w:type="dxa"/>
            <w:gridSpan w:val="2"/>
          </w:tcPr>
          <w:p w14:paraId="60E08938" w14:textId="77777777" w:rsidR="00146A4B" w:rsidRPr="00E85FCA" w:rsidRDefault="00146A4B" w:rsidP="00BF200C"/>
        </w:tc>
        <w:tc>
          <w:tcPr>
            <w:tcW w:w="2169" w:type="dxa"/>
            <w:gridSpan w:val="2"/>
          </w:tcPr>
          <w:p w14:paraId="20FD182A" w14:textId="77777777" w:rsidR="00146A4B" w:rsidRPr="00E85FCA" w:rsidRDefault="00146A4B" w:rsidP="00BF200C"/>
        </w:tc>
        <w:tc>
          <w:tcPr>
            <w:tcW w:w="2362" w:type="dxa"/>
            <w:gridSpan w:val="3"/>
          </w:tcPr>
          <w:p w14:paraId="2894CF89" w14:textId="77777777" w:rsidR="00146A4B" w:rsidRPr="00E85FCA" w:rsidRDefault="00146A4B" w:rsidP="00BF200C"/>
        </w:tc>
      </w:tr>
      <w:tr w:rsidR="00146A4B" w:rsidRPr="00E85FCA" w14:paraId="6AB51F43" w14:textId="77777777" w:rsidTr="00BF200C">
        <w:trPr>
          <w:gridAfter w:val="1"/>
          <w:wAfter w:w="4050" w:type="dxa"/>
          <w:trHeight w:val="221"/>
        </w:trPr>
        <w:tc>
          <w:tcPr>
            <w:tcW w:w="4820" w:type="dxa"/>
            <w:gridSpan w:val="2"/>
            <w:vMerge w:val="restart"/>
          </w:tcPr>
          <w:p w14:paraId="14CFBC4C" w14:textId="77777777" w:rsidR="00146A4B" w:rsidRPr="00E85FCA" w:rsidRDefault="00146A4B" w:rsidP="00BF200C">
            <w:bookmarkStart w:id="6" w:name="MOTTAKERNAVN"/>
            <w:r>
              <w:t>Barneverntjenesten i Arna og Åsane</w:t>
            </w:r>
            <w:bookmarkEnd w:id="6"/>
          </w:p>
          <w:p w14:paraId="00776064" w14:textId="77777777" w:rsidR="00146A4B" w:rsidRPr="00E85FCA" w:rsidRDefault="00146A4B" w:rsidP="00BF200C">
            <w:bookmarkStart w:id="7" w:name="ADRESSE"/>
            <w:r>
              <w:t>Åsane Senter 38</w:t>
            </w:r>
            <w:bookmarkEnd w:id="7"/>
          </w:p>
          <w:p w14:paraId="7EB99951" w14:textId="77777777" w:rsidR="00146A4B" w:rsidRPr="00E85FCA" w:rsidRDefault="00146A4B" w:rsidP="00BF200C">
            <w:bookmarkStart w:id="8" w:name="POSTNR"/>
            <w:r>
              <w:t>5116</w:t>
            </w:r>
            <w:bookmarkEnd w:id="8"/>
            <w:r w:rsidRPr="00E85FCA">
              <w:t xml:space="preserve"> </w:t>
            </w:r>
            <w:bookmarkStart w:id="9" w:name="POSTSTED"/>
            <w:r>
              <w:t>ULSET</w:t>
            </w:r>
            <w:bookmarkEnd w:id="9"/>
          </w:p>
          <w:p w14:paraId="313BB316" w14:textId="77777777" w:rsidR="00146A4B" w:rsidRPr="00E85FCA" w:rsidRDefault="00146A4B" w:rsidP="00BF200C">
            <w:bookmarkStart w:id="10" w:name="KONTAKT"/>
            <w:r>
              <w:t xml:space="preserve">Att. Bendik </w:t>
            </w:r>
            <w:proofErr w:type="spellStart"/>
            <w:r>
              <w:t>Vigsnes</w:t>
            </w:r>
            <w:bookmarkEnd w:id="10"/>
            <w:proofErr w:type="spellEnd"/>
          </w:p>
          <w:p w14:paraId="5A521F58" w14:textId="77777777" w:rsidR="00146A4B" w:rsidRPr="00E85FCA" w:rsidRDefault="00146A4B" w:rsidP="00BF200C"/>
        </w:tc>
        <w:tc>
          <w:tcPr>
            <w:tcW w:w="20" w:type="dxa"/>
          </w:tcPr>
          <w:p w14:paraId="1B895055" w14:textId="77777777" w:rsidR="00146A4B" w:rsidRPr="00E85FCA" w:rsidRDefault="00146A4B" w:rsidP="00BF200C"/>
        </w:tc>
        <w:tc>
          <w:tcPr>
            <w:tcW w:w="4511" w:type="dxa"/>
            <w:gridSpan w:val="4"/>
          </w:tcPr>
          <w:p w14:paraId="7DDB8CCA" w14:textId="77777777" w:rsidR="00146A4B" w:rsidRPr="00E85FCA" w:rsidRDefault="00146A4B" w:rsidP="00BF200C">
            <w:r w:rsidRPr="00E85FCA">
              <w:rPr>
                <w:sz w:val="14"/>
                <w:szCs w:val="14"/>
              </w:rPr>
              <w:t>Saksbehandler, innvalgstelefon</w:t>
            </w:r>
          </w:p>
        </w:tc>
      </w:tr>
      <w:tr w:rsidR="00146A4B" w:rsidRPr="00E85FCA" w14:paraId="5EFDFFCB" w14:textId="77777777" w:rsidTr="00BF200C">
        <w:trPr>
          <w:gridAfter w:val="1"/>
          <w:wAfter w:w="4050" w:type="dxa"/>
        </w:trPr>
        <w:tc>
          <w:tcPr>
            <w:tcW w:w="4820" w:type="dxa"/>
            <w:gridSpan w:val="2"/>
            <w:vMerge/>
            <w:tcMar>
              <w:left w:w="0" w:type="dxa"/>
              <w:right w:w="0" w:type="dxa"/>
            </w:tcMar>
          </w:tcPr>
          <w:p w14:paraId="417D2D2C" w14:textId="77777777" w:rsidR="00146A4B" w:rsidRPr="00E85FCA" w:rsidRDefault="00146A4B" w:rsidP="00BF200C"/>
        </w:tc>
        <w:tc>
          <w:tcPr>
            <w:tcW w:w="20" w:type="dxa"/>
            <w:tcMar>
              <w:left w:w="0" w:type="dxa"/>
              <w:right w:w="0" w:type="dxa"/>
            </w:tcMar>
          </w:tcPr>
          <w:p w14:paraId="7A3AD709" w14:textId="77777777" w:rsidR="00146A4B" w:rsidRPr="00E85FCA" w:rsidRDefault="00146A4B" w:rsidP="00BF200C">
            <w:pPr>
              <w:jc w:val="center"/>
            </w:pPr>
          </w:p>
        </w:tc>
        <w:tc>
          <w:tcPr>
            <w:tcW w:w="4511" w:type="dxa"/>
            <w:gridSpan w:val="4"/>
          </w:tcPr>
          <w:p w14:paraId="3E585D3F" w14:textId="77777777" w:rsidR="00146A4B" w:rsidRPr="00E85FCA" w:rsidRDefault="00146A4B" w:rsidP="00BF200C">
            <w:bookmarkStart w:id="11" w:name="SAKSBEHANDLERNAVN"/>
            <w:r>
              <w:t>Anne Merete Strandenes</w:t>
            </w:r>
            <w:bookmarkEnd w:id="11"/>
            <w:r w:rsidRPr="00E85FCA">
              <w:t xml:space="preserve">, </w:t>
            </w:r>
            <w:bookmarkStart w:id="12" w:name="SAKSBEHTLF"/>
            <w:r>
              <w:t>5557 2056</w:t>
            </w:r>
            <w:bookmarkEnd w:id="12"/>
          </w:p>
        </w:tc>
      </w:tr>
      <w:tr w:rsidR="00146A4B" w:rsidRPr="00E85FCA" w14:paraId="48D27765" w14:textId="77777777" w:rsidTr="00BF200C">
        <w:trPr>
          <w:gridAfter w:val="1"/>
          <w:wAfter w:w="4050" w:type="dxa"/>
        </w:trPr>
        <w:tc>
          <w:tcPr>
            <w:tcW w:w="4820" w:type="dxa"/>
            <w:gridSpan w:val="2"/>
            <w:vMerge/>
          </w:tcPr>
          <w:p w14:paraId="514AFAA4" w14:textId="77777777" w:rsidR="00146A4B" w:rsidRPr="00E85FCA" w:rsidRDefault="00146A4B" w:rsidP="00BF200C"/>
        </w:tc>
        <w:tc>
          <w:tcPr>
            <w:tcW w:w="20" w:type="dxa"/>
          </w:tcPr>
          <w:p w14:paraId="447E54FF" w14:textId="77777777" w:rsidR="00146A4B" w:rsidRPr="00E85FCA" w:rsidRDefault="00146A4B" w:rsidP="00BF200C"/>
        </w:tc>
        <w:tc>
          <w:tcPr>
            <w:tcW w:w="4511" w:type="dxa"/>
            <w:gridSpan w:val="4"/>
          </w:tcPr>
          <w:p w14:paraId="3D8F984C" w14:textId="77777777" w:rsidR="00146A4B" w:rsidRPr="00E85FCA" w:rsidRDefault="00146A4B" w:rsidP="00BF200C"/>
        </w:tc>
      </w:tr>
      <w:tr w:rsidR="00146A4B" w:rsidRPr="00E85FCA" w14:paraId="3594841E" w14:textId="77777777" w:rsidTr="00BF200C">
        <w:trPr>
          <w:gridAfter w:val="1"/>
          <w:wAfter w:w="4050" w:type="dxa"/>
          <w:trHeight w:val="222"/>
        </w:trPr>
        <w:tc>
          <w:tcPr>
            <w:tcW w:w="4820" w:type="dxa"/>
            <w:gridSpan w:val="2"/>
            <w:vMerge/>
          </w:tcPr>
          <w:p w14:paraId="4D3B4B16" w14:textId="77777777" w:rsidR="00146A4B" w:rsidRPr="00E85FCA" w:rsidRDefault="00146A4B" w:rsidP="00BF200C"/>
        </w:tc>
        <w:tc>
          <w:tcPr>
            <w:tcW w:w="4531" w:type="dxa"/>
            <w:gridSpan w:val="5"/>
          </w:tcPr>
          <w:p w14:paraId="76BC6C52" w14:textId="77777777" w:rsidR="00146A4B" w:rsidRPr="00E85FCA" w:rsidRDefault="00146A4B" w:rsidP="00BF200C"/>
        </w:tc>
      </w:tr>
      <w:tr w:rsidR="00146A4B" w:rsidRPr="00E85FCA" w14:paraId="4D354846" w14:textId="77777777" w:rsidTr="00BF200C">
        <w:trPr>
          <w:gridAfter w:val="1"/>
          <w:wAfter w:w="4050" w:type="dxa"/>
          <w:trHeight w:val="135"/>
        </w:trPr>
        <w:tc>
          <w:tcPr>
            <w:tcW w:w="4820" w:type="dxa"/>
            <w:gridSpan w:val="2"/>
            <w:vMerge/>
          </w:tcPr>
          <w:p w14:paraId="1D9D5655" w14:textId="77777777" w:rsidR="00146A4B" w:rsidRPr="00E85FCA" w:rsidRDefault="00146A4B" w:rsidP="00BF200C"/>
        </w:tc>
        <w:tc>
          <w:tcPr>
            <w:tcW w:w="4531" w:type="dxa"/>
            <w:gridSpan w:val="5"/>
          </w:tcPr>
          <w:p w14:paraId="3805AFC7" w14:textId="77777777" w:rsidR="00146A4B" w:rsidRPr="00E85FCA" w:rsidRDefault="00146A4B" w:rsidP="00BF200C"/>
        </w:tc>
      </w:tr>
      <w:tr w:rsidR="00146A4B" w:rsidRPr="00E85FCA" w14:paraId="631A2A79" w14:textId="77777777" w:rsidTr="00BF200C">
        <w:trPr>
          <w:trHeight w:val="134"/>
        </w:trPr>
        <w:tc>
          <w:tcPr>
            <w:tcW w:w="4820" w:type="dxa"/>
            <w:gridSpan w:val="2"/>
            <w:vMerge/>
          </w:tcPr>
          <w:p w14:paraId="10227D40" w14:textId="77777777" w:rsidR="00146A4B" w:rsidRPr="00E85FCA" w:rsidRDefault="00146A4B" w:rsidP="00BF200C"/>
        </w:tc>
        <w:tc>
          <w:tcPr>
            <w:tcW w:w="4531" w:type="dxa"/>
            <w:gridSpan w:val="5"/>
          </w:tcPr>
          <w:p w14:paraId="162BAF3C" w14:textId="77777777" w:rsidR="00146A4B" w:rsidRPr="00E85FCA" w:rsidRDefault="00146A4B" w:rsidP="00BF200C">
            <w:pPr>
              <w:rPr>
                <w:sz w:val="18"/>
              </w:rPr>
            </w:pPr>
            <w:bookmarkStart w:id="13" w:name="UOFFPARAGRAF"/>
            <w:bookmarkEnd w:id="13"/>
          </w:p>
        </w:tc>
        <w:tc>
          <w:tcPr>
            <w:tcW w:w="4050" w:type="dxa"/>
          </w:tcPr>
          <w:p w14:paraId="24EE4001" w14:textId="77777777" w:rsidR="00146A4B" w:rsidRPr="00E85FCA" w:rsidRDefault="00146A4B" w:rsidP="00BF200C">
            <w:pPr>
              <w:spacing w:after="160" w:line="259" w:lineRule="auto"/>
            </w:pPr>
          </w:p>
        </w:tc>
      </w:tr>
      <w:tr w:rsidR="00146A4B" w:rsidRPr="00E85FCA" w14:paraId="16E68C04" w14:textId="77777777" w:rsidTr="00BF200C">
        <w:trPr>
          <w:gridAfter w:val="1"/>
          <w:wAfter w:w="4050" w:type="dxa"/>
        </w:trPr>
        <w:tc>
          <w:tcPr>
            <w:tcW w:w="4820" w:type="dxa"/>
            <w:gridSpan w:val="2"/>
            <w:vMerge/>
          </w:tcPr>
          <w:p w14:paraId="7DDC4210" w14:textId="77777777" w:rsidR="00146A4B" w:rsidRPr="00E85FCA" w:rsidRDefault="00146A4B" w:rsidP="00BF200C"/>
        </w:tc>
        <w:tc>
          <w:tcPr>
            <w:tcW w:w="20" w:type="dxa"/>
          </w:tcPr>
          <w:p w14:paraId="05DF656A" w14:textId="77777777" w:rsidR="00146A4B" w:rsidRPr="00E85FCA" w:rsidRDefault="00146A4B" w:rsidP="00BF200C"/>
        </w:tc>
        <w:tc>
          <w:tcPr>
            <w:tcW w:w="4511" w:type="dxa"/>
            <w:gridSpan w:val="4"/>
          </w:tcPr>
          <w:p w14:paraId="664241E3" w14:textId="77777777" w:rsidR="00146A4B" w:rsidRPr="00E85FCA" w:rsidRDefault="00146A4B" w:rsidP="00BF200C"/>
        </w:tc>
      </w:tr>
    </w:tbl>
    <w:p w14:paraId="2596342C" w14:textId="77777777" w:rsidR="00146A4B" w:rsidRPr="00E85FCA" w:rsidRDefault="00146A4B" w:rsidP="00146A4B">
      <w:pPr>
        <w:sectPr w:rsidR="00146A4B" w:rsidRPr="00E85FCA" w:rsidSect="008C38E0">
          <w:headerReference w:type="even" r:id="rId7"/>
          <w:headerReference w:type="default" r:id="rId8"/>
          <w:footerReference w:type="even" r:id="rId9"/>
          <w:footerReference w:type="default" r:id="rId10"/>
          <w:headerReference w:type="first" r:id="rId11"/>
          <w:footerReference w:type="first" r:id="rId12"/>
          <w:pgSz w:w="11906" w:h="16838"/>
          <w:pgMar w:top="851" w:right="1106" w:bottom="1531" w:left="1418" w:header="709" w:footer="709" w:gutter="0"/>
          <w:cols w:space="708"/>
          <w:titlePg/>
          <w:docGrid w:linePitch="360"/>
        </w:sectPr>
      </w:pPr>
      <w:bookmarkStart w:id="14" w:name="Fasttabell"/>
      <w:bookmarkEnd w:id="14"/>
    </w:p>
    <w:p w14:paraId="0E5C30BD" w14:textId="77777777" w:rsidR="00146A4B" w:rsidRPr="00E85FCA" w:rsidRDefault="00146A4B" w:rsidP="00146A4B"/>
    <w:p w14:paraId="01C67158" w14:textId="77777777" w:rsidR="00146A4B" w:rsidRPr="00E85FCA" w:rsidRDefault="00146A4B" w:rsidP="00146A4B">
      <w:pPr>
        <w:pStyle w:val="Overskrift1"/>
      </w:pPr>
      <w:bookmarkStart w:id="15" w:name="TITTEL"/>
      <w:r>
        <w:t xml:space="preserve">Svar på henvendelse om klageadgang på pålegg om utlevering av opplysninger </w:t>
      </w:r>
      <w:bookmarkEnd w:id="15"/>
    </w:p>
    <w:p w14:paraId="34F6F6AA" w14:textId="77777777" w:rsidR="00146A4B" w:rsidRDefault="00146A4B" w:rsidP="00146A4B">
      <w:bookmarkStart w:id="16" w:name="Start"/>
      <w:bookmarkEnd w:id="16"/>
      <w:r>
        <w:t>Vi viser til e-post mottatt 21.01.2021 om foreldres klageadgang på pålegg om utlevering av opplysninger.</w:t>
      </w:r>
    </w:p>
    <w:p w14:paraId="0161AC5C" w14:textId="77777777" w:rsidR="00146A4B" w:rsidRDefault="00146A4B" w:rsidP="00146A4B"/>
    <w:p w14:paraId="1B1DEC50" w14:textId="77777777" w:rsidR="00146A4B" w:rsidRDefault="00146A4B" w:rsidP="00146A4B">
      <w:r>
        <w:t xml:space="preserve">Barnevernstjenesten kan pålegge offentlige myndigheter å gi taushetsbelagte opplysninger med hjemmel i barnevernloven § 6-4 annet ledd. Klageadgangen til den pålegget retter seg mot, følger av forvaltningsloven § 14. Dere stiller spørsmål om pålegg etter barnevernloven § 6-4 må anses som et enkeltvedtak som foreldrene kan klage på, eller om dette er en prosessledende avgjørelse uten klagemulighet. </w:t>
      </w:r>
    </w:p>
    <w:p w14:paraId="65FF76F4" w14:textId="77777777" w:rsidR="00146A4B" w:rsidRDefault="00146A4B" w:rsidP="00146A4B"/>
    <w:p w14:paraId="14835555" w14:textId="77777777" w:rsidR="00146A4B" w:rsidRPr="000F186B" w:rsidRDefault="00146A4B" w:rsidP="00146A4B">
      <w:pPr>
        <w:rPr>
          <w:i/>
          <w:iCs/>
        </w:rPr>
      </w:pPr>
      <w:r w:rsidRPr="000F186B">
        <w:rPr>
          <w:i/>
          <w:iCs/>
        </w:rPr>
        <w:t>Enkeltvedtak etter forvaltningsloven § 2</w:t>
      </w:r>
    </w:p>
    <w:p w14:paraId="0D6D6238" w14:textId="77777777" w:rsidR="00146A4B" w:rsidRDefault="00146A4B" w:rsidP="00146A4B">
      <w:r w:rsidRPr="00F319F9">
        <w:t>Enkeltvedtak er i forvaltningsloven § 2 b, jf. bokstav a, definert som en «avgjørelse som treffes under utøving av offentlig myndi</w:t>
      </w:r>
      <w:r>
        <w:t xml:space="preserve">ghet», og som er «bestemmende for rettigheter eller plikter» til en eller flere bestemte personer. Enkeltvedtak kan klages på etter reglene i forvaltningsloven §§ 28 følgende. </w:t>
      </w:r>
    </w:p>
    <w:p w14:paraId="385DA4A2" w14:textId="77777777" w:rsidR="00146A4B" w:rsidRDefault="00146A4B" w:rsidP="00146A4B"/>
    <w:p w14:paraId="7B81ADB8" w14:textId="77777777" w:rsidR="00146A4B" w:rsidRDefault="00146A4B" w:rsidP="00146A4B">
      <w:r>
        <w:t xml:space="preserve">Et pålegg om å levere ut opplysninger er utvilsomt utøving av offentlig myndighet. Spørsmålet er om slike pålegg kan sies å være bestemmende for foreldrenes rettigheter eller plikter. Pålegg etter denne bestemmelsen vil ofte gripe inn i foreldrenes vern mot spredning av opplysninger om sine personlige forhold. Personvernet er en grunnleggende rettighet alle mennesker har. Etter ordlyden i forvaltningsloven § 2 vil man dermed kunne si at et pålegg er en «avgjørelse» som treffes «under utøving av offentlig myndighet» som er «bestemmende» for «plikter» til «en eller flere bestemte personer». </w:t>
      </w:r>
    </w:p>
    <w:p w14:paraId="38F26800" w14:textId="77777777" w:rsidR="00146A4B" w:rsidRDefault="00146A4B" w:rsidP="00146A4B"/>
    <w:p w14:paraId="468CA117" w14:textId="77777777" w:rsidR="00146A4B" w:rsidRPr="009E05A7" w:rsidRDefault="00146A4B" w:rsidP="00146A4B">
      <w:pPr>
        <w:rPr>
          <w:rFonts w:cs="Open Sans"/>
          <w:szCs w:val="20"/>
        </w:rPr>
      </w:pPr>
      <w:r>
        <w:t xml:space="preserve">Denne lovforståelsen samsvarer med uttalelsen fra Sivilombudsmannen som dere har vist til (2007/1682). Sivilombudsmannen konkluderte med at pålegg om å utlevere legejournaler til Nav i forbindelse med en kontroll av legens virksomhet, </w:t>
      </w:r>
      <w:r w:rsidRPr="009E05A7">
        <w:rPr>
          <w:rFonts w:cs="Open Sans"/>
          <w:szCs w:val="20"/>
        </w:rPr>
        <w:t xml:space="preserve">klart </w:t>
      </w:r>
      <w:r>
        <w:rPr>
          <w:rFonts w:cs="Open Sans"/>
          <w:szCs w:val="20"/>
        </w:rPr>
        <w:t xml:space="preserve">var </w:t>
      </w:r>
      <w:r w:rsidRPr="009E05A7">
        <w:rPr>
          <w:rFonts w:cs="Open Sans"/>
          <w:szCs w:val="20"/>
        </w:rPr>
        <w:t xml:space="preserve">en avgjørelse som var truffet under utøvelse av offentlig myndighet. </w:t>
      </w:r>
      <w:r>
        <w:rPr>
          <w:rFonts w:cs="Open Sans"/>
          <w:szCs w:val="20"/>
        </w:rPr>
        <w:t>Sivilombudsmannen mente også at</w:t>
      </w:r>
      <w:r w:rsidRPr="009E05A7">
        <w:rPr>
          <w:rFonts w:cs="Open Sans"/>
          <w:szCs w:val="20"/>
        </w:rPr>
        <w:t xml:space="preserve"> pålegget måtte anses som bestemmende for pasientenes rettigheter, nærmere bestemt deres rett til vern mot spredning av personlige opplysninger.</w:t>
      </w:r>
    </w:p>
    <w:p w14:paraId="1C0CC813" w14:textId="77777777" w:rsidR="00146A4B" w:rsidRDefault="00146A4B" w:rsidP="00146A4B"/>
    <w:p w14:paraId="316436C7" w14:textId="77777777" w:rsidR="00146A4B" w:rsidRDefault="00146A4B" w:rsidP="00146A4B">
      <w:r>
        <w:lastRenderedPageBreak/>
        <w:t xml:space="preserve">Det er likevel verdt å merke seg at Høyesterett kom til motsatt resultat da de behandlet den samme saken, se </w:t>
      </w:r>
      <w:proofErr w:type="spellStart"/>
      <w:r>
        <w:t>Rt</w:t>
      </w:r>
      <w:proofErr w:type="spellEnd"/>
      <w:r>
        <w:t>. 2011 s. 1433. Høyesterett la til grunn at</w:t>
      </w:r>
      <w:r>
        <w:rPr>
          <w:rFonts w:ascii="Helvetica" w:hAnsi="Helvetica" w:cs="Helvetica"/>
          <w:color w:val="333333"/>
          <w:sz w:val="21"/>
          <w:shd w:val="clear" w:color="auto" w:fill="FFFFFF"/>
        </w:rPr>
        <w:t> </w:t>
      </w:r>
      <w:r>
        <w:rPr>
          <w:rFonts w:cs="Open Sans"/>
          <w:szCs w:val="20"/>
          <w:shd w:val="clear" w:color="auto" w:fill="FFFFFF"/>
        </w:rPr>
        <w:t>s</w:t>
      </w:r>
      <w:r w:rsidRPr="009E05A7">
        <w:rPr>
          <w:rFonts w:cs="Open Sans"/>
          <w:szCs w:val="20"/>
          <w:shd w:val="clear" w:color="auto" w:fill="FFFFFF"/>
        </w:rPr>
        <w:t>elv om pasienten har et sterkt beskyttelsesverdig behov for å forhindre spredning av personopplysninger, er dette vernet ikke absolutt</w:t>
      </w:r>
      <w:r>
        <w:rPr>
          <w:rFonts w:cs="Open Sans"/>
          <w:szCs w:val="20"/>
          <w:shd w:val="clear" w:color="auto" w:fill="FFFFFF"/>
        </w:rPr>
        <w:t>. Etter Høyesteretts syn, var u</w:t>
      </w:r>
      <w:r w:rsidRPr="009E05A7">
        <w:rPr>
          <w:rFonts w:cs="Open Sans"/>
          <w:szCs w:val="20"/>
          <w:shd w:val="clear" w:color="auto" w:fill="FFFFFF"/>
        </w:rPr>
        <w:t>tleveringspålegget</w:t>
      </w:r>
      <w:r>
        <w:rPr>
          <w:rFonts w:cs="Open Sans"/>
          <w:szCs w:val="20"/>
          <w:shd w:val="clear" w:color="auto" w:fill="FFFFFF"/>
        </w:rPr>
        <w:t xml:space="preserve"> </w:t>
      </w:r>
      <w:r w:rsidRPr="009E05A7">
        <w:rPr>
          <w:rFonts w:cs="Open Sans"/>
          <w:szCs w:val="20"/>
          <w:shd w:val="clear" w:color="auto" w:fill="FFFFFF"/>
        </w:rPr>
        <w:t>ikke «bestemmende» for pasientens «rettigheter» i den forstand begrepet benyttes i forvaltningsloven § 2.</w:t>
      </w:r>
      <w:r w:rsidRPr="009E05A7">
        <w:rPr>
          <w:rFonts w:cs="Open Sans"/>
          <w:szCs w:val="20"/>
        </w:rPr>
        <w:t xml:space="preserve"> I</w:t>
      </w:r>
      <w:r w:rsidRPr="009E05A7">
        <w:t xml:space="preserve"> </w:t>
      </w:r>
      <w:r>
        <w:t xml:space="preserve">LB-2015-092746 kom Lagmannsretten til at det ikke er tilstrekkelig at man berøres indirekte av en offentlig myndighet pålegges å utlevere opplysninger. </w:t>
      </w:r>
    </w:p>
    <w:p w14:paraId="6C963AC5" w14:textId="77777777" w:rsidR="00146A4B" w:rsidRDefault="00146A4B" w:rsidP="00146A4B"/>
    <w:p w14:paraId="5A598689" w14:textId="77777777" w:rsidR="00146A4B" w:rsidRDefault="00146A4B" w:rsidP="00146A4B">
      <w:r>
        <w:t xml:space="preserve">Det er med andre ord ulike syn på om pålegg om utlevering av opplysninger har direkte nok betydning for personen opplysningene gjelder, til at det må anses som enkeltvedtak. </w:t>
      </w:r>
    </w:p>
    <w:p w14:paraId="378B100F" w14:textId="77777777" w:rsidR="00146A4B" w:rsidRDefault="00146A4B" w:rsidP="00146A4B"/>
    <w:p w14:paraId="6CF3E491" w14:textId="77777777" w:rsidR="00146A4B" w:rsidRDefault="00146A4B" w:rsidP="00146A4B">
      <w:pPr>
        <w:rPr>
          <w:i/>
          <w:iCs/>
        </w:rPr>
      </w:pPr>
      <w:r w:rsidRPr="000F186B">
        <w:rPr>
          <w:i/>
          <w:iCs/>
        </w:rPr>
        <w:t>Sonderingen mellom enkeltvedtak og prosessledende avgjørelser</w:t>
      </w:r>
    </w:p>
    <w:p w14:paraId="639475B3" w14:textId="77777777" w:rsidR="00146A4B" w:rsidRDefault="00146A4B" w:rsidP="00146A4B">
      <w:r>
        <w:t>Det er uansett</w:t>
      </w:r>
      <w:r w:rsidRPr="0089736E">
        <w:t xml:space="preserve"> enighet i rettskildene om at det skille</w:t>
      </w:r>
      <w:r>
        <w:t>s</w:t>
      </w:r>
      <w:r w:rsidRPr="0089736E">
        <w:t xml:space="preserve"> mellom enkeltvedtak og prosessledende avgjørelser. Loven selv definerer ikke hva som er prosessledende avgjørelser, men det </w:t>
      </w:r>
      <w:r>
        <w:t xml:space="preserve">er vanlig å bruke betegnelsen om avgjørelser som utelukkende gjelder saksbehandlingen, og som derfor ikke avgjør realiteten i saken. Beslutningen om å innhente opplysninger, og andre beslutninger forvaltningsmyndighetene treffer under sakens gang, er nevnt som eksempler på prosessledende avgjørelser i forarbeidene. </w:t>
      </w:r>
    </w:p>
    <w:p w14:paraId="51744AF0" w14:textId="77777777" w:rsidR="00146A4B" w:rsidRDefault="00146A4B" w:rsidP="00146A4B"/>
    <w:p w14:paraId="756BBD24" w14:textId="77777777" w:rsidR="00146A4B" w:rsidRPr="001C7903" w:rsidRDefault="00146A4B" w:rsidP="00146A4B">
      <w:r>
        <w:t xml:space="preserve">Spørsmålet er om et pålegg om utlevering av opplysninger etter barnevernloven § 6-4 er en prosessledende beslutning. I </w:t>
      </w:r>
      <w:proofErr w:type="spellStart"/>
      <w:r>
        <w:t>Rt</w:t>
      </w:r>
      <w:proofErr w:type="spellEnd"/>
      <w:r>
        <w:t xml:space="preserve">. 2003 s. 301 konkluderte Høyesterett med at beslutningen om å innlede undersøkelse etter barnevernloven § 4-3 ikke er et enkeltvedtak, og at det samme vil gjelde «de tiltak som iverksettes som ledd i undersøkelsessaken.» Dette samsvarer med resultatet i LB-2015-092746. Lagmannsretten konkluderte med at en mor som ikke samtykket til innhenting av taushetsbelagte opplysninger i barnevernstjenestens undersøkelse, ikke hadde rettslig interesse i få overprøvd barnevernstjenestens pålegg om utlevering av opplysninger etter barnevernloven § 6-4 annet ledd. Lagmannsretten var tydelig på at det kun er den som pålegges å gi opplysningene som har klagerett. Det er lagt til grunn at prosessledende avgjørelser kan overprøves sammen med selve realitetsavgjørelsen i saken, se LE-2019-125975.  </w:t>
      </w:r>
    </w:p>
    <w:p w14:paraId="4143F3C2" w14:textId="77777777" w:rsidR="00146A4B" w:rsidRDefault="00146A4B" w:rsidP="00146A4B"/>
    <w:p w14:paraId="66EB1FAF" w14:textId="77777777" w:rsidR="00146A4B" w:rsidRDefault="00146A4B" w:rsidP="00146A4B">
      <w:pPr>
        <w:rPr>
          <w:rFonts w:cs="Open Sans"/>
          <w:szCs w:val="20"/>
        </w:rPr>
      </w:pPr>
      <w:r>
        <w:t xml:space="preserve">Problemstillingen kompliseres ved at det i noen tilfeller likevel kan være grunnlag for å betrakte prosessledende avgjørelser som enkeltvedtak som kan påklages. Sivilombudsmannen uttalte i sin årsmelding fra 1999 at man må ta utgangspunkt i ordlyden i forvaltningsloven § 2 i vurderingen av hva som er et enkeltvedtak og ikke, men at man ikke utelukkende kan ta en avgjørelse etter en språklig tolkning. Man må også se hen til de reelle hensyn, og vurdere om avgjørelsen er av en slik karakter at forvaltningslovens regler om enkeltvedtak bør komme til anvendelse. Eksempel på relevante reelle hensyn er partenes rettssikkerhet, forvaltningens arbeidsbyrde og </w:t>
      </w:r>
      <w:r w:rsidRPr="00D23CEA">
        <w:t xml:space="preserve">andre praktiske </w:t>
      </w:r>
      <w:r w:rsidRPr="00D23CEA">
        <w:rPr>
          <w:rFonts w:cs="Open Sans"/>
          <w:szCs w:val="20"/>
        </w:rPr>
        <w:t xml:space="preserve">forhold. </w:t>
      </w:r>
    </w:p>
    <w:p w14:paraId="652B5DFB" w14:textId="77777777" w:rsidR="00146A4B" w:rsidRDefault="00146A4B" w:rsidP="00146A4B">
      <w:pPr>
        <w:rPr>
          <w:rFonts w:cs="Open Sans"/>
          <w:szCs w:val="20"/>
        </w:rPr>
      </w:pPr>
    </w:p>
    <w:p w14:paraId="4BC1451E" w14:textId="77777777" w:rsidR="00146A4B" w:rsidRDefault="00146A4B" w:rsidP="00146A4B">
      <w:r>
        <w:rPr>
          <w:rFonts w:cs="Open Sans"/>
          <w:szCs w:val="20"/>
        </w:rPr>
        <w:t xml:space="preserve">Ifølge Sivilombudsmannen må man vurdere om </w:t>
      </w:r>
      <w:r w:rsidRPr="00D23CEA">
        <w:rPr>
          <w:rFonts w:cs="Open Sans"/>
          <w:szCs w:val="20"/>
        </w:rPr>
        <w:t xml:space="preserve">«den enkeltes rettssikkerhetsgarantier vil være tilstrekkelig ivaretatt gjennom den saken som den prosessledende avgjørelsen er en del av». Og </w:t>
      </w:r>
      <w:r>
        <w:rPr>
          <w:rFonts w:cs="Open Sans"/>
          <w:szCs w:val="20"/>
        </w:rPr>
        <w:t xml:space="preserve">videre: </w:t>
      </w:r>
      <w:r w:rsidRPr="00D23CEA">
        <w:rPr>
          <w:rFonts w:cs="Open Sans"/>
          <w:szCs w:val="20"/>
        </w:rPr>
        <w:t>«Jeg oppfatter det som en sentral del av begrunnelsen for å skille ut de prosessledende avgjørelsene som en egen avgjørelseskategori, som ikke kan påklages uten særskilt hjemmel, at den enkeltes rettssikkerhetsgarantier vil være tilstrekkelig ivaretatt gjennom den saken som den prosessledende avgjørelsen er en del av. Dette er viktig å ha for øyet ved den nærmere grensedragningen mot de avgjørelser som er enkeltvedtak.»</w:t>
      </w:r>
    </w:p>
    <w:p w14:paraId="50856F0F" w14:textId="77777777" w:rsidR="00146A4B" w:rsidRDefault="00146A4B" w:rsidP="00146A4B">
      <w:pPr>
        <w:rPr>
          <w:rFonts w:cs="Open Sans"/>
          <w:szCs w:val="20"/>
        </w:rPr>
      </w:pPr>
    </w:p>
    <w:p w14:paraId="2A026027" w14:textId="77777777" w:rsidR="00146A4B" w:rsidRDefault="00146A4B" w:rsidP="00146A4B">
      <w:pPr>
        <w:rPr>
          <w:rFonts w:cs="Open Sans"/>
          <w:szCs w:val="20"/>
        </w:rPr>
      </w:pPr>
      <w:r>
        <w:rPr>
          <w:rFonts w:cs="Open Sans"/>
          <w:szCs w:val="20"/>
        </w:rPr>
        <w:t xml:space="preserve">Det er ulike og til dels motstridende hensyn som gjør seg gjeldende når det gjelder barnevernstjenesten pålegg etter barnevernloven § 6-4. Hensynet til en effektiv forvaltning og behovet for god fremdrift i undersøkelsen taler for at påleggene ikke skal kunne påklages av </w:t>
      </w:r>
      <w:r>
        <w:rPr>
          <w:rFonts w:cs="Open Sans"/>
          <w:szCs w:val="20"/>
        </w:rPr>
        <w:lastRenderedPageBreak/>
        <w:t xml:space="preserve">foreldrene. Etter vårt syn vil hensynet til barnets beste som hovedregel også tale for samme resultat. I de fleste tilfeller vil barnet ha interesse av at saken opplyses raskt, og at undersøkelsen ikke forsinkes av klageprosesser. </w:t>
      </w:r>
    </w:p>
    <w:p w14:paraId="382F7982" w14:textId="77777777" w:rsidR="00146A4B" w:rsidRDefault="00146A4B" w:rsidP="00146A4B">
      <w:pPr>
        <w:rPr>
          <w:rFonts w:cs="Open Sans"/>
          <w:szCs w:val="20"/>
        </w:rPr>
      </w:pPr>
    </w:p>
    <w:p w14:paraId="105532B1" w14:textId="77777777" w:rsidR="00146A4B" w:rsidRDefault="00146A4B" w:rsidP="00146A4B">
      <w:pPr>
        <w:rPr>
          <w:rFonts w:cs="Open Sans"/>
          <w:szCs w:val="20"/>
        </w:rPr>
      </w:pPr>
      <w:r>
        <w:rPr>
          <w:rFonts w:cs="Open Sans"/>
          <w:szCs w:val="20"/>
        </w:rPr>
        <w:t xml:space="preserve">Foreldre som er parter i undersøkelsessaken kan klage når undersøkelsen avsluttes, uavhengig av om konklusjonen blir henleggelse eller vedtak om hjelpetiltak. Samtidig kan man anføre at foreldrenes personvern blir krenket idet opplysningene kommer barnevernstjenesten i hende. Det kan argumenteres for at skaden allerede er skjedd, og at det ikke hjelper at foreldrene kan klage senere i prosessen. I tidligere nevnte </w:t>
      </w:r>
      <w:proofErr w:type="spellStart"/>
      <w:r>
        <w:rPr>
          <w:rFonts w:cs="Open Sans"/>
          <w:szCs w:val="20"/>
        </w:rPr>
        <w:t>Rt</w:t>
      </w:r>
      <w:proofErr w:type="spellEnd"/>
      <w:r>
        <w:rPr>
          <w:rFonts w:cs="Open Sans"/>
          <w:szCs w:val="20"/>
        </w:rPr>
        <w:t xml:space="preserve">. 2011 s. 1433, viste Høyesterett til at reglene om personvern og taushetsplikt er strenge, men ikke </w:t>
      </w:r>
      <w:r>
        <w:t xml:space="preserve">absolutte. Høyesterett la vekt på at lovgiver har åpnet for unntak i sin utforming av regelverket, for eksempel gjennom ulike bestemmelser om melde- og opplysningsplikt. Barnevernloven § 6-4 er et eksempel på en slik unntakshjemmel. Høyesterett la også vekt på at de offentlige tjenestemenn som innhenter opplysningene også har taushetsplikt, slik at opplysningene ikke vil bli spredd utenfor den krets lovgiver har åpnet for. </w:t>
      </w:r>
      <w:r>
        <w:rPr>
          <w:rFonts w:cs="Open Sans"/>
          <w:szCs w:val="20"/>
        </w:rPr>
        <w:t>Det taler for at hensynet til foreldrenes behov for en umiddelbar klageprosess har mindre vekt enn de øvrige hensynene vi har redegjort for.</w:t>
      </w:r>
    </w:p>
    <w:p w14:paraId="2F866833" w14:textId="77777777" w:rsidR="00146A4B" w:rsidRDefault="00146A4B" w:rsidP="00146A4B">
      <w:pPr>
        <w:rPr>
          <w:rFonts w:cs="Open Sans"/>
          <w:szCs w:val="20"/>
        </w:rPr>
      </w:pPr>
    </w:p>
    <w:p w14:paraId="52583355" w14:textId="483F5DD3" w:rsidR="00146A4B" w:rsidRPr="00212B5F" w:rsidRDefault="00146A4B" w:rsidP="00146A4B">
      <w:pPr>
        <w:rPr>
          <w:rFonts w:cs="Open Sans"/>
          <w:szCs w:val="20"/>
        </w:rPr>
      </w:pPr>
      <w:r>
        <w:rPr>
          <w:rFonts w:cs="Open Sans"/>
          <w:szCs w:val="20"/>
        </w:rPr>
        <w:t xml:space="preserve">Vi mener etter dette at pålegg om utlevering av opplysninger som kan overprøves ved klage på undersøkelsen, må anses som prosessledende avgjørelser som ikke kan påklages særskilt av foreldrene. </w:t>
      </w:r>
    </w:p>
    <w:p w14:paraId="1CB636AC" w14:textId="77777777" w:rsidR="00146A4B" w:rsidRDefault="00146A4B" w:rsidP="00146A4B">
      <w:pPr>
        <w:rPr>
          <w:color w:val="000000"/>
          <w:shd w:val="clear" w:color="auto" w:fill="FFFFFF"/>
        </w:rPr>
      </w:pPr>
    </w:p>
    <w:p w14:paraId="155C2274" w14:textId="77777777" w:rsidR="00146A4B" w:rsidRDefault="00146A4B" w:rsidP="00146A4B">
      <w:pPr>
        <w:rPr>
          <w:color w:val="000000"/>
          <w:shd w:val="clear" w:color="auto" w:fill="FFFFFF"/>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146A4B" w:rsidRPr="00E85FCA" w14:paraId="0E4F2D79" w14:textId="77777777" w:rsidTr="00BF200C">
        <w:tc>
          <w:tcPr>
            <w:tcW w:w="4536" w:type="dxa"/>
          </w:tcPr>
          <w:p w14:paraId="0AA277F0" w14:textId="77777777" w:rsidR="00146A4B" w:rsidRPr="00E10964" w:rsidRDefault="00146A4B" w:rsidP="00BF200C">
            <w:pPr>
              <w:rPr>
                <w:lang w:val="nn-NO"/>
              </w:rPr>
            </w:pPr>
            <w:r w:rsidRPr="00E10964">
              <w:rPr>
                <w:lang w:val="nn-NO"/>
              </w:rPr>
              <w:t xml:space="preserve">Med </w:t>
            </w:r>
            <w:proofErr w:type="spellStart"/>
            <w:r w:rsidRPr="00E10964">
              <w:rPr>
                <w:lang w:val="nn-NO"/>
              </w:rPr>
              <w:t>hilsen</w:t>
            </w:r>
            <w:proofErr w:type="spellEnd"/>
          </w:p>
          <w:p w14:paraId="15DFE3B8" w14:textId="77777777" w:rsidR="00146A4B" w:rsidRPr="00E10964" w:rsidRDefault="00146A4B" w:rsidP="00BF200C">
            <w:pPr>
              <w:rPr>
                <w:lang w:val="nn-NO"/>
              </w:rPr>
            </w:pPr>
          </w:p>
          <w:p w14:paraId="492FBFCB" w14:textId="77777777" w:rsidR="00146A4B" w:rsidRPr="00E10964" w:rsidRDefault="00146A4B" w:rsidP="00BF200C">
            <w:pPr>
              <w:rPr>
                <w:lang w:val="nn-NO"/>
              </w:rPr>
            </w:pPr>
            <w:r w:rsidRPr="00E10964">
              <w:rPr>
                <w:lang w:val="nn-NO"/>
              </w:rPr>
              <w:t xml:space="preserve">Øystein Breirem Jacobsen </w:t>
            </w:r>
          </w:p>
          <w:p w14:paraId="47DDA031" w14:textId="77777777" w:rsidR="00146A4B" w:rsidRPr="00212B5F" w:rsidRDefault="00146A4B" w:rsidP="00BF200C">
            <w:pPr>
              <w:rPr>
                <w:lang w:val="da-DK"/>
              </w:rPr>
            </w:pPr>
            <w:r>
              <w:rPr>
                <w:lang w:val="da-DK"/>
              </w:rPr>
              <w:t>seksjonssjef</w:t>
            </w:r>
          </w:p>
        </w:tc>
        <w:tc>
          <w:tcPr>
            <w:tcW w:w="284" w:type="dxa"/>
          </w:tcPr>
          <w:p w14:paraId="1C5762A7" w14:textId="77777777" w:rsidR="00146A4B" w:rsidRPr="00212B5F" w:rsidRDefault="00146A4B" w:rsidP="00BF200C">
            <w:pPr>
              <w:rPr>
                <w:lang w:val="da-DK"/>
              </w:rPr>
            </w:pPr>
          </w:p>
        </w:tc>
        <w:tc>
          <w:tcPr>
            <w:tcW w:w="4552" w:type="dxa"/>
          </w:tcPr>
          <w:p w14:paraId="5F7054E4" w14:textId="77777777" w:rsidR="00146A4B" w:rsidRPr="00212B5F" w:rsidRDefault="00146A4B" w:rsidP="00BF200C">
            <w:pPr>
              <w:rPr>
                <w:lang w:val="da-DK"/>
              </w:rPr>
            </w:pPr>
          </w:p>
          <w:p w14:paraId="73759FD1" w14:textId="77777777" w:rsidR="00146A4B" w:rsidRPr="00212B5F" w:rsidRDefault="00146A4B" w:rsidP="00BF200C">
            <w:pPr>
              <w:rPr>
                <w:lang w:val="da-DK"/>
              </w:rPr>
            </w:pPr>
          </w:p>
          <w:p w14:paraId="028111D6" w14:textId="77777777" w:rsidR="00146A4B" w:rsidRPr="00E85FCA" w:rsidRDefault="00146A4B" w:rsidP="00BF200C">
            <w:bookmarkStart w:id="17" w:name="SAKSBEHANDLERNAVN2"/>
            <w:r>
              <w:t>Anne Merete Strandenes</w:t>
            </w:r>
            <w:bookmarkEnd w:id="17"/>
          </w:p>
          <w:p w14:paraId="2C95EA6D" w14:textId="77777777" w:rsidR="00146A4B" w:rsidRPr="00E85FCA" w:rsidRDefault="00146A4B" w:rsidP="00BF200C">
            <w:bookmarkStart w:id="18" w:name="SAKSBEHANDLERSTILLING"/>
            <w:r>
              <w:t>seniorrådg</w:t>
            </w:r>
            <w:bookmarkEnd w:id="18"/>
            <w:r>
              <w:t>iver</w:t>
            </w:r>
          </w:p>
        </w:tc>
      </w:tr>
    </w:tbl>
    <w:p w14:paraId="0E902538" w14:textId="77777777" w:rsidR="00146A4B" w:rsidRPr="00E85FCA" w:rsidRDefault="00146A4B" w:rsidP="00146A4B"/>
    <w:p w14:paraId="4AF099E7" w14:textId="77777777" w:rsidR="00146A4B" w:rsidRPr="00E85FCA" w:rsidRDefault="00146A4B" w:rsidP="00146A4B">
      <w:pPr>
        <w:rPr>
          <w:i/>
        </w:rPr>
      </w:pPr>
      <w:r w:rsidRPr="00E85FCA">
        <w:rPr>
          <w:i/>
        </w:rPr>
        <w:t>Dokumentet er elektronisk godkjent</w:t>
      </w:r>
    </w:p>
    <w:p w14:paraId="0B4D147A" w14:textId="77777777" w:rsidR="00146A4B" w:rsidRDefault="00146A4B" w:rsidP="00146A4B">
      <w:pPr>
        <w:rPr>
          <w:color w:val="000000"/>
          <w:shd w:val="clear" w:color="auto" w:fill="FFFFFF"/>
        </w:rPr>
      </w:pPr>
    </w:p>
    <w:p w14:paraId="271752D4" w14:textId="77777777" w:rsidR="00146A4B" w:rsidRDefault="00146A4B" w:rsidP="00146A4B"/>
    <w:bookmarkEnd w:id="1"/>
    <w:p w14:paraId="44D165EF" w14:textId="77777777" w:rsidR="00146A4B" w:rsidRDefault="00146A4B" w:rsidP="00146A4B"/>
    <w:p w14:paraId="30405047" w14:textId="77777777" w:rsidR="00146A4B" w:rsidRDefault="00146A4B" w:rsidP="00146A4B"/>
    <w:p w14:paraId="2D2767CE" w14:textId="77777777" w:rsidR="00FA0606" w:rsidRPr="00146A4B" w:rsidRDefault="00FA0606" w:rsidP="00146A4B"/>
    <w:sectPr w:rsidR="00FA0606" w:rsidRPr="00146A4B" w:rsidSect="003B4C45">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93AD2" w14:textId="77777777" w:rsidR="00DB60D4" w:rsidRDefault="00DB60D4" w:rsidP="00A81FDC">
      <w:r>
        <w:separator/>
      </w:r>
    </w:p>
  </w:endnote>
  <w:endnote w:type="continuationSeparator" w:id="0">
    <w:p w14:paraId="0DF46465" w14:textId="77777777" w:rsidR="00DB60D4" w:rsidRDefault="00DB60D4"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0C8B3" w14:textId="77777777" w:rsidR="00146A4B" w:rsidRDefault="00146A4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24D8A" w14:textId="77777777" w:rsidR="00146A4B" w:rsidRDefault="00146A4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146A4B" w:rsidRPr="00D76882" w14:paraId="7D4A5A40" w14:textId="77777777" w:rsidTr="00C42FFC">
      <w:tc>
        <w:tcPr>
          <w:tcW w:w="2155" w:type="dxa"/>
          <w:tcBorders>
            <w:top w:val="nil"/>
            <w:bottom w:val="nil"/>
          </w:tcBorders>
        </w:tcPr>
        <w:p w14:paraId="7E6AAFFB" w14:textId="77777777" w:rsidR="00146A4B" w:rsidRDefault="00146A4B" w:rsidP="00B67D60">
          <w:pPr>
            <w:pStyle w:val="Bunntekst"/>
            <w:rPr>
              <w:sz w:val="14"/>
              <w:szCs w:val="14"/>
            </w:rPr>
          </w:pPr>
        </w:p>
      </w:tc>
      <w:tc>
        <w:tcPr>
          <w:tcW w:w="227" w:type="dxa"/>
          <w:tcBorders>
            <w:top w:val="nil"/>
            <w:bottom w:val="nil"/>
          </w:tcBorders>
        </w:tcPr>
        <w:p w14:paraId="5DEE237F" w14:textId="77777777" w:rsidR="00146A4B" w:rsidRPr="00D76882" w:rsidRDefault="00146A4B" w:rsidP="00B67D60">
          <w:pPr>
            <w:pStyle w:val="Bunntekst"/>
            <w:rPr>
              <w:sz w:val="14"/>
              <w:szCs w:val="14"/>
            </w:rPr>
          </w:pPr>
        </w:p>
      </w:tc>
      <w:tc>
        <w:tcPr>
          <w:tcW w:w="2155" w:type="dxa"/>
          <w:tcBorders>
            <w:top w:val="nil"/>
            <w:bottom w:val="nil"/>
          </w:tcBorders>
        </w:tcPr>
        <w:p w14:paraId="13D4ADF5" w14:textId="77777777" w:rsidR="00146A4B" w:rsidRDefault="00146A4B" w:rsidP="00B67D60">
          <w:pPr>
            <w:pStyle w:val="Bunntekst"/>
            <w:rPr>
              <w:sz w:val="14"/>
              <w:szCs w:val="14"/>
            </w:rPr>
          </w:pPr>
        </w:p>
      </w:tc>
      <w:tc>
        <w:tcPr>
          <w:tcW w:w="227" w:type="dxa"/>
          <w:tcBorders>
            <w:top w:val="nil"/>
            <w:bottom w:val="nil"/>
          </w:tcBorders>
        </w:tcPr>
        <w:p w14:paraId="61225C47" w14:textId="77777777" w:rsidR="00146A4B" w:rsidRPr="00D76882" w:rsidRDefault="00146A4B" w:rsidP="00B67D60">
          <w:pPr>
            <w:pStyle w:val="Bunntekst"/>
            <w:rPr>
              <w:sz w:val="14"/>
              <w:szCs w:val="14"/>
            </w:rPr>
          </w:pPr>
        </w:p>
      </w:tc>
      <w:tc>
        <w:tcPr>
          <w:tcW w:w="2155" w:type="dxa"/>
          <w:tcBorders>
            <w:top w:val="nil"/>
            <w:bottom w:val="nil"/>
          </w:tcBorders>
        </w:tcPr>
        <w:p w14:paraId="7E3B0C8C" w14:textId="77777777" w:rsidR="00146A4B" w:rsidRDefault="00146A4B" w:rsidP="00B67D60">
          <w:pPr>
            <w:pStyle w:val="Bunntekst"/>
            <w:rPr>
              <w:sz w:val="14"/>
              <w:szCs w:val="14"/>
            </w:rPr>
          </w:pPr>
        </w:p>
      </w:tc>
      <w:tc>
        <w:tcPr>
          <w:tcW w:w="227" w:type="dxa"/>
          <w:tcBorders>
            <w:top w:val="nil"/>
            <w:bottom w:val="nil"/>
          </w:tcBorders>
        </w:tcPr>
        <w:p w14:paraId="3A5D4142" w14:textId="77777777" w:rsidR="00146A4B" w:rsidRPr="00D76882" w:rsidRDefault="00146A4B" w:rsidP="00B67D60">
          <w:pPr>
            <w:pStyle w:val="Bunntekst"/>
            <w:rPr>
              <w:sz w:val="14"/>
              <w:szCs w:val="14"/>
            </w:rPr>
          </w:pPr>
        </w:p>
      </w:tc>
      <w:tc>
        <w:tcPr>
          <w:tcW w:w="2155" w:type="dxa"/>
          <w:tcBorders>
            <w:top w:val="nil"/>
            <w:bottom w:val="nil"/>
          </w:tcBorders>
        </w:tcPr>
        <w:p w14:paraId="269D581F" w14:textId="77777777" w:rsidR="00146A4B" w:rsidRDefault="00146A4B" w:rsidP="00B67D60">
          <w:pPr>
            <w:pStyle w:val="Bunntekst"/>
            <w:rPr>
              <w:sz w:val="14"/>
              <w:szCs w:val="14"/>
            </w:rPr>
          </w:pPr>
        </w:p>
      </w:tc>
    </w:tr>
    <w:tr w:rsidR="00146A4B" w:rsidRPr="00D76882" w14:paraId="73C6C3C3" w14:textId="77777777" w:rsidTr="00C42FFC">
      <w:tc>
        <w:tcPr>
          <w:tcW w:w="2155" w:type="dxa"/>
          <w:tcBorders>
            <w:top w:val="nil"/>
            <w:bottom w:val="single" w:sz="4" w:space="0" w:color="auto"/>
          </w:tcBorders>
        </w:tcPr>
        <w:p w14:paraId="287543E9" w14:textId="77777777" w:rsidR="00146A4B" w:rsidRDefault="00146A4B" w:rsidP="00B67D60">
          <w:pPr>
            <w:pStyle w:val="Bunntekst"/>
            <w:rPr>
              <w:sz w:val="14"/>
              <w:szCs w:val="14"/>
            </w:rPr>
          </w:pPr>
        </w:p>
      </w:tc>
      <w:tc>
        <w:tcPr>
          <w:tcW w:w="227" w:type="dxa"/>
          <w:tcBorders>
            <w:top w:val="nil"/>
            <w:bottom w:val="single" w:sz="4" w:space="0" w:color="auto"/>
          </w:tcBorders>
        </w:tcPr>
        <w:p w14:paraId="35BB0275" w14:textId="77777777" w:rsidR="00146A4B" w:rsidRPr="00D76882" w:rsidRDefault="00146A4B" w:rsidP="00B67D60">
          <w:pPr>
            <w:pStyle w:val="Bunntekst"/>
            <w:rPr>
              <w:sz w:val="14"/>
              <w:szCs w:val="14"/>
            </w:rPr>
          </w:pPr>
        </w:p>
      </w:tc>
      <w:tc>
        <w:tcPr>
          <w:tcW w:w="2155" w:type="dxa"/>
          <w:tcBorders>
            <w:top w:val="nil"/>
            <w:bottom w:val="single" w:sz="4" w:space="0" w:color="auto"/>
          </w:tcBorders>
        </w:tcPr>
        <w:p w14:paraId="625A20E9" w14:textId="77777777" w:rsidR="00146A4B" w:rsidRDefault="00146A4B" w:rsidP="00B67D60">
          <w:pPr>
            <w:pStyle w:val="Bunntekst"/>
            <w:rPr>
              <w:sz w:val="14"/>
              <w:szCs w:val="14"/>
            </w:rPr>
          </w:pPr>
        </w:p>
      </w:tc>
      <w:tc>
        <w:tcPr>
          <w:tcW w:w="227" w:type="dxa"/>
          <w:tcBorders>
            <w:top w:val="nil"/>
            <w:bottom w:val="single" w:sz="4" w:space="0" w:color="auto"/>
          </w:tcBorders>
        </w:tcPr>
        <w:p w14:paraId="36AD85C1" w14:textId="77777777" w:rsidR="00146A4B" w:rsidRPr="00D76882" w:rsidRDefault="00146A4B" w:rsidP="00B67D60">
          <w:pPr>
            <w:pStyle w:val="Bunntekst"/>
            <w:rPr>
              <w:sz w:val="14"/>
              <w:szCs w:val="14"/>
            </w:rPr>
          </w:pPr>
        </w:p>
      </w:tc>
      <w:tc>
        <w:tcPr>
          <w:tcW w:w="2155" w:type="dxa"/>
          <w:tcBorders>
            <w:top w:val="nil"/>
            <w:bottom w:val="single" w:sz="4" w:space="0" w:color="auto"/>
          </w:tcBorders>
        </w:tcPr>
        <w:p w14:paraId="39F1014C" w14:textId="77777777" w:rsidR="00146A4B" w:rsidRDefault="00146A4B" w:rsidP="00B67D60">
          <w:pPr>
            <w:pStyle w:val="Bunntekst"/>
            <w:rPr>
              <w:sz w:val="14"/>
              <w:szCs w:val="14"/>
            </w:rPr>
          </w:pPr>
        </w:p>
      </w:tc>
      <w:tc>
        <w:tcPr>
          <w:tcW w:w="227" w:type="dxa"/>
          <w:tcBorders>
            <w:top w:val="nil"/>
            <w:bottom w:val="single" w:sz="4" w:space="0" w:color="auto"/>
          </w:tcBorders>
        </w:tcPr>
        <w:p w14:paraId="6DCBA5AF" w14:textId="77777777" w:rsidR="00146A4B" w:rsidRPr="00D76882" w:rsidRDefault="00146A4B" w:rsidP="00B67D60">
          <w:pPr>
            <w:pStyle w:val="Bunntekst"/>
            <w:rPr>
              <w:sz w:val="14"/>
              <w:szCs w:val="14"/>
            </w:rPr>
          </w:pPr>
        </w:p>
      </w:tc>
      <w:tc>
        <w:tcPr>
          <w:tcW w:w="2155" w:type="dxa"/>
          <w:tcBorders>
            <w:top w:val="nil"/>
            <w:bottom w:val="single" w:sz="4" w:space="0" w:color="auto"/>
          </w:tcBorders>
        </w:tcPr>
        <w:p w14:paraId="38A02C0D" w14:textId="77777777" w:rsidR="00146A4B" w:rsidRDefault="00146A4B" w:rsidP="00B67D60">
          <w:pPr>
            <w:pStyle w:val="Bunntekst"/>
            <w:rPr>
              <w:sz w:val="14"/>
              <w:szCs w:val="14"/>
            </w:rPr>
          </w:pPr>
        </w:p>
      </w:tc>
    </w:tr>
    <w:tr w:rsidR="00146A4B" w:rsidRPr="008E50A5" w14:paraId="2D0CC1EC" w14:textId="77777777" w:rsidTr="00C42FFC">
      <w:tc>
        <w:tcPr>
          <w:tcW w:w="2155" w:type="dxa"/>
          <w:tcBorders>
            <w:top w:val="single" w:sz="4" w:space="0" w:color="auto"/>
          </w:tcBorders>
        </w:tcPr>
        <w:p w14:paraId="2B511643" w14:textId="77777777" w:rsidR="00146A4B" w:rsidRDefault="00146A4B" w:rsidP="006F5EB8">
          <w:pPr>
            <w:pStyle w:val="Bunntekst"/>
            <w:rPr>
              <w:sz w:val="14"/>
              <w:szCs w:val="14"/>
            </w:rPr>
          </w:pPr>
          <w:r>
            <w:rPr>
              <w:sz w:val="14"/>
              <w:szCs w:val="14"/>
            </w:rPr>
            <w:t>E-postadresse:</w:t>
          </w:r>
        </w:p>
        <w:p w14:paraId="60CFDD15" w14:textId="77777777" w:rsidR="00146A4B" w:rsidRDefault="00146A4B" w:rsidP="006F5EB8">
          <w:pPr>
            <w:pStyle w:val="Bunntekst"/>
            <w:rPr>
              <w:sz w:val="14"/>
              <w:szCs w:val="14"/>
            </w:rPr>
          </w:pPr>
          <w:r>
            <w:rPr>
              <w:rStyle w:val="Hyperkobling"/>
              <w:sz w:val="14"/>
              <w:szCs w:val="14"/>
            </w:rPr>
            <w:t>sfvlpost@statsforvalteren.no</w:t>
          </w:r>
          <w:r>
            <w:rPr>
              <w:sz w:val="14"/>
              <w:szCs w:val="14"/>
            </w:rPr>
            <w:t xml:space="preserve"> Sikker melding:</w:t>
          </w:r>
        </w:p>
        <w:p w14:paraId="2161592E" w14:textId="77777777" w:rsidR="00146A4B" w:rsidRDefault="00146A4B" w:rsidP="006F5EB8">
          <w:pPr>
            <w:pStyle w:val="Bunntekst"/>
            <w:rPr>
              <w:sz w:val="14"/>
              <w:szCs w:val="14"/>
            </w:rPr>
          </w:pPr>
          <w:r>
            <w:rPr>
              <w:rStyle w:val="Hyperkobling"/>
              <w:sz w:val="14"/>
              <w:szCs w:val="14"/>
            </w:rPr>
            <w:t>www.statsforvalteren.no/melding</w:t>
          </w:r>
        </w:p>
      </w:tc>
      <w:tc>
        <w:tcPr>
          <w:tcW w:w="227" w:type="dxa"/>
          <w:tcBorders>
            <w:top w:val="single" w:sz="4" w:space="0" w:color="auto"/>
          </w:tcBorders>
        </w:tcPr>
        <w:p w14:paraId="2EA6F86D" w14:textId="77777777" w:rsidR="00146A4B" w:rsidRDefault="00146A4B" w:rsidP="006F5EB8">
          <w:pPr>
            <w:pStyle w:val="Bunntekst"/>
            <w:rPr>
              <w:sz w:val="14"/>
              <w:szCs w:val="14"/>
            </w:rPr>
          </w:pPr>
        </w:p>
      </w:tc>
      <w:tc>
        <w:tcPr>
          <w:tcW w:w="2155" w:type="dxa"/>
          <w:tcBorders>
            <w:top w:val="single" w:sz="4" w:space="0" w:color="auto"/>
          </w:tcBorders>
        </w:tcPr>
        <w:p w14:paraId="569548B6" w14:textId="77777777" w:rsidR="00146A4B" w:rsidRDefault="00146A4B" w:rsidP="006F5EB8">
          <w:pPr>
            <w:pStyle w:val="Bunntekst"/>
            <w:rPr>
              <w:sz w:val="14"/>
              <w:szCs w:val="14"/>
            </w:rPr>
          </w:pPr>
          <w:r>
            <w:rPr>
              <w:sz w:val="14"/>
              <w:szCs w:val="14"/>
            </w:rPr>
            <w:t>Postadresse:</w:t>
          </w:r>
        </w:p>
        <w:p w14:paraId="38134329" w14:textId="77777777" w:rsidR="00146A4B" w:rsidRDefault="00146A4B" w:rsidP="006F5EB8">
          <w:pPr>
            <w:pStyle w:val="Bunntekst"/>
            <w:rPr>
              <w:sz w:val="14"/>
              <w:szCs w:val="14"/>
            </w:rPr>
          </w:pPr>
          <w:proofErr w:type="spellStart"/>
          <w:r>
            <w:rPr>
              <w:sz w:val="14"/>
              <w:szCs w:val="14"/>
            </w:rPr>
            <w:t>Njøsavegen</w:t>
          </w:r>
          <w:proofErr w:type="spellEnd"/>
          <w:r>
            <w:rPr>
              <w:sz w:val="14"/>
              <w:szCs w:val="14"/>
            </w:rPr>
            <w:t xml:space="preserve"> 2</w:t>
          </w:r>
        </w:p>
        <w:p w14:paraId="56045BF4" w14:textId="77777777" w:rsidR="00146A4B" w:rsidRDefault="00146A4B" w:rsidP="006F5EB8">
          <w:pPr>
            <w:pStyle w:val="Bunntekst"/>
            <w:rPr>
              <w:sz w:val="14"/>
              <w:szCs w:val="14"/>
            </w:rPr>
          </w:pPr>
          <w:r>
            <w:rPr>
              <w:sz w:val="14"/>
              <w:szCs w:val="14"/>
            </w:rPr>
            <w:t>6863 Leikanger</w:t>
          </w:r>
        </w:p>
      </w:tc>
      <w:tc>
        <w:tcPr>
          <w:tcW w:w="227" w:type="dxa"/>
          <w:tcBorders>
            <w:top w:val="single" w:sz="4" w:space="0" w:color="auto"/>
          </w:tcBorders>
        </w:tcPr>
        <w:p w14:paraId="0048743D" w14:textId="77777777" w:rsidR="00146A4B" w:rsidRDefault="00146A4B" w:rsidP="006F5EB8">
          <w:pPr>
            <w:pStyle w:val="Bunntekst"/>
            <w:rPr>
              <w:sz w:val="14"/>
              <w:szCs w:val="14"/>
            </w:rPr>
          </w:pPr>
        </w:p>
      </w:tc>
      <w:tc>
        <w:tcPr>
          <w:tcW w:w="2155" w:type="dxa"/>
          <w:tcBorders>
            <w:top w:val="single" w:sz="4" w:space="0" w:color="auto"/>
          </w:tcBorders>
        </w:tcPr>
        <w:p w14:paraId="769FFE68" w14:textId="77777777" w:rsidR="00146A4B" w:rsidRDefault="00146A4B" w:rsidP="006F5EB8">
          <w:pPr>
            <w:pStyle w:val="Bunntekst"/>
            <w:rPr>
              <w:sz w:val="14"/>
              <w:szCs w:val="14"/>
            </w:rPr>
          </w:pPr>
          <w:r>
            <w:rPr>
              <w:sz w:val="14"/>
              <w:szCs w:val="14"/>
            </w:rPr>
            <w:t>Besøksadresse:</w:t>
          </w:r>
        </w:p>
        <w:p w14:paraId="72EFC91A" w14:textId="77777777" w:rsidR="00146A4B" w:rsidRDefault="00146A4B" w:rsidP="006F5EB8">
          <w:pPr>
            <w:pStyle w:val="Bunntekst"/>
            <w:rPr>
              <w:sz w:val="14"/>
              <w:szCs w:val="14"/>
            </w:rPr>
          </w:pPr>
          <w:proofErr w:type="spellStart"/>
          <w:r>
            <w:rPr>
              <w:sz w:val="14"/>
              <w:szCs w:val="14"/>
            </w:rPr>
            <w:t>Njøsavegen</w:t>
          </w:r>
          <w:proofErr w:type="spellEnd"/>
          <w:r>
            <w:rPr>
              <w:sz w:val="14"/>
              <w:szCs w:val="14"/>
            </w:rPr>
            <w:t xml:space="preserve"> 2, Leikanger</w:t>
          </w:r>
        </w:p>
        <w:p w14:paraId="7402D344" w14:textId="77777777" w:rsidR="00146A4B" w:rsidRDefault="00146A4B" w:rsidP="006F5EB8">
          <w:pPr>
            <w:pStyle w:val="Bunntekst"/>
            <w:rPr>
              <w:sz w:val="14"/>
              <w:szCs w:val="14"/>
            </w:rPr>
          </w:pPr>
          <w:r>
            <w:rPr>
              <w:sz w:val="14"/>
              <w:szCs w:val="14"/>
            </w:rPr>
            <w:t xml:space="preserve">Statens hus, </w:t>
          </w:r>
          <w:proofErr w:type="spellStart"/>
          <w:r>
            <w:rPr>
              <w:sz w:val="14"/>
              <w:szCs w:val="14"/>
            </w:rPr>
            <w:t>Kaigaten</w:t>
          </w:r>
          <w:proofErr w:type="spellEnd"/>
          <w:r>
            <w:rPr>
              <w:sz w:val="14"/>
              <w:szCs w:val="14"/>
            </w:rPr>
            <w:t xml:space="preserve"> 9, Bergen</w:t>
          </w:r>
        </w:p>
        <w:p w14:paraId="2B6FDC67" w14:textId="77777777" w:rsidR="00146A4B" w:rsidRDefault="00146A4B" w:rsidP="006F5EB8">
          <w:pPr>
            <w:pStyle w:val="Bunntekst"/>
            <w:rPr>
              <w:sz w:val="14"/>
              <w:szCs w:val="14"/>
            </w:rPr>
          </w:pPr>
          <w:r>
            <w:rPr>
              <w:sz w:val="14"/>
              <w:szCs w:val="14"/>
            </w:rPr>
            <w:t>Fjellvegen 11, Førde</w:t>
          </w:r>
        </w:p>
        <w:p w14:paraId="7D672944" w14:textId="77777777" w:rsidR="00146A4B" w:rsidRDefault="00146A4B" w:rsidP="006F5EB8">
          <w:pPr>
            <w:pStyle w:val="Bunntekst"/>
            <w:rPr>
              <w:sz w:val="14"/>
              <w:szCs w:val="14"/>
            </w:rPr>
          </w:pPr>
        </w:p>
      </w:tc>
      <w:tc>
        <w:tcPr>
          <w:tcW w:w="227" w:type="dxa"/>
          <w:tcBorders>
            <w:top w:val="single" w:sz="4" w:space="0" w:color="auto"/>
          </w:tcBorders>
        </w:tcPr>
        <w:p w14:paraId="79A70B56" w14:textId="77777777" w:rsidR="00146A4B" w:rsidRDefault="00146A4B" w:rsidP="006F5EB8">
          <w:pPr>
            <w:pStyle w:val="Bunntekst"/>
            <w:rPr>
              <w:sz w:val="14"/>
              <w:szCs w:val="14"/>
            </w:rPr>
          </w:pPr>
        </w:p>
      </w:tc>
      <w:tc>
        <w:tcPr>
          <w:tcW w:w="2155" w:type="dxa"/>
          <w:tcBorders>
            <w:top w:val="single" w:sz="4" w:space="0" w:color="auto"/>
          </w:tcBorders>
        </w:tcPr>
        <w:p w14:paraId="186AE957" w14:textId="77777777" w:rsidR="00146A4B" w:rsidRDefault="00146A4B" w:rsidP="006F5EB8">
          <w:pPr>
            <w:pStyle w:val="Bunntekst"/>
            <w:rPr>
              <w:sz w:val="14"/>
              <w:szCs w:val="14"/>
            </w:rPr>
          </w:pPr>
          <w:r>
            <w:rPr>
              <w:sz w:val="14"/>
              <w:szCs w:val="14"/>
            </w:rPr>
            <w:t>Telefon: 57 64 30 00</w:t>
          </w:r>
        </w:p>
        <w:p w14:paraId="58867543" w14:textId="77777777" w:rsidR="00146A4B" w:rsidRPr="00287FAF" w:rsidRDefault="00146A4B" w:rsidP="006F5EB8">
          <w:pPr>
            <w:pStyle w:val="Ingenmellomrom"/>
            <w:rPr>
              <w:lang w:val="nb-NO"/>
            </w:rPr>
          </w:pPr>
          <w:r w:rsidRPr="00287FAF">
            <w:rPr>
              <w:rStyle w:val="Hyperkobling"/>
              <w:sz w:val="14"/>
              <w:szCs w:val="14"/>
              <w:lang w:val="nb-NO"/>
            </w:rPr>
            <w:t>www.statsforvalteren.no/vl</w:t>
          </w:r>
        </w:p>
        <w:p w14:paraId="394D7032" w14:textId="77777777" w:rsidR="00146A4B" w:rsidRDefault="00146A4B" w:rsidP="006F5EB8">
          <w:pPr>
            <w:pStyle w:val="Bunntekst"/>
            <w:rPr>
              <w:sz w:val="14"/>
              <w:szCs w:val="14"/>
            </w:rPr>
          </w:pPr>
        </w:p>
        <w:p w14:paraId="6AD5F45F" w14:textId="77777777" w:rsidR="00146A4B" w:rsidRDefault="00146A4B" w:rsidP="006F5EB8">
          <w:pPr>
            <w:pStyle w:val="Bunntekst"/>
            <w:rPr>
              <w:sz w:val="14"/>
              <w:szCs w:val="14"/>
            </w:rPr>
          </w:pPr>
          <w:r>
            <w:rPr>
              <w:sz w:val="14"/>
              <w:szCs w:val="14"/>
            </w:rPr>
            <w:t>Org.nr. 974 760 665</w:t>
          </w:r>
        </w:p>
      </w:tc>
    </w:tr>
  </w:tbl>
  <w:p w14:paraId="5D78334E" w14:textId="77777777" w:rsidR="00146A4B" w:rsidRDefault="00146A4B" w:rsidP="00C5169C">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F050" w14:textId="77777777" w:rsidR="006F5EB8" w:rsidRDefault="006F5EB8">
    <w:pPr>
      <w:pStyle w:val="Bunn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8DD01" w14:textId="77777777" w:rsidR="006F5EB8" w:rsidRDefault="006F5EB8">
    <w:pPr>
      <w:pStyle w:val="Bunn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C5169C" w:rsidRPr="00D76882" w14:paraId="082CC2F0" w14:textId="77777777" w:rsidTr="00C42FFC">
      <w:tc>
        <w:tcPr>
          <w:tcW w:w="2155" w:type="dxa"/>
          <w:tcBorders>
            <w:top w:val="nil"/>
            <w:bottom w:val="nil"/>
          </w:tcBorders>
        </w:tcPr>
        <w:p w14:paraId="2673D1A7" w14:textId="77777777" w:rsidR="00C5169C" w:rsidRDefault="00C5169C" w:rsidP="00B67D60">
          <w:pPr>
            <w:pStyle w:val="Bunntekst"/>
            <w:rPr>
              <w:sz w:val="14"/>
              <w:szCs w:val="14"/>
            </w:rPr>
          </w:pPr>
        </w:p>
      </w:tc>
      <w:tc>
        <w:tcPr>
          <w:tcW w:w="227" w:type="dxa"/>
          <w:tcBorders>
            <w:top w:val="nil"/>
            <w:bottom w:val="nil"/>
          </w:tcBorders>
        </w:tcPr>
        <w:p w14:paraId="443ECC4F" w14:textId="77777777" w:rsidR="00C5169C" w:rsidRPr="00D76882" w:rsidRDefault="00C5169C" w:rsidP="00B67D60">
          <w:pPr>
            <w:pStyle w:val="Bunntekst"/>
            <w:rPr>
              <w:sz w:val="14"/>
              <w:szCs w:val="14"/>
            </w:rPr>
          </w:pPr>
        </w:p>
      </w:tc>
      <w:tc>
        <w:tcPr>
          <w:tcW w:w="2155" w:type="dxa"/>
          <w:tcBorders>
            <w:top w:val="nil"/>
            <w:bottom w:val="nil"/>
          </w:tcBorders>
        </w:tcPr>
        <w:p w14:paraId="3830C7F8" w14:textId="77777777" w:rsidR="00C5169C" w:rsidRDefault="00C5169C" w:rsidP="00B67D60">
          <w:pPr>
            <w:pStyle w:val="Bunntekst"/>
            <w:rPr>
              <w:sz w:val="14"/>
              <w:szCs w:val="14"/>
            </w:rPr>
          </w:pPr>
        </w:p>
      </w:tc>
      <w:tc>
        <w:tcPr>
          <w:tcW w:w="227" w:type="dxa"/>
          <w:tcBorders>
            <w:top w:val="nil"/>
            <w:bottom w:val="nil"/>
          </w:tcBorders>
        </w:tcPr>
        <w:p w14:paraId="427443B2" w14:textId="77777777" w:rsidR="00C5169C" w:rsidRPr="00D76882" w:rsidRDefault="00C5169C" w:rsidP="00B67D60">
          <w:pPr>
            <w:pStyle w:val="Bunntekst"/>
            <w:rPr>
              <w:sz w:val="14"/>
              <w:szCs w:val="14"/>
            </w:rPr>
          </w:pPr>
        </w:p>
      </w:tc>
      <w:tc>
        <w:tcPr>
          <w:tcW w:w="2155" w:type="dxa"/>
          <w:tcBorders>
            <w:top w:val="nil"/>
            <w:bottom w:val="nil"/>
          </w:tcBorders>
        </w:tcPr>
        <w:p w14:paraId="0155CBE6" w14:textId="77777777" w:rsidR="00C5169C" w:rsidRDefault="00C5169C" w:rsidP="00B67D60">
          <w:pPr>
            <w:pStyle w:val="Bunntekst"/>
            <w:rPr>
              <w:sz w:val="14"/>
              <w:szCs w:val="14"/>
            </w:rPr>
          </w:pPr>
        </w:p>
      </w:tc>
      <w:tc>
        <w:tcPr>
          <w:tcW w:w="227" w:type="dxa"/>
          <w:tcBorders>
            <w:top w:val="nil"/>
            <w:bottom w:val="nil"/>
          </w:tcBorders>
        </w:tcPr>
        <w:p w14:paraId="537BEDED" w14:textId="77777777" w:rsidR="00C5169C" w:rsidRPr="00D76882" w:rsidRDefault="00C5169C" w:rsidP="00B67D60">
          <w:pPr>
            <w:pStyle w:val="Bunntekst"/>
            <w:rPr>
              <w:sz w:val="14"/>
              <w:szCs w:val="14"/>
            </w:rPr>
          </w:pPr>
        </w:p>
      </w:tc>
      <w:tc>
        <w:tcPr>
          <w:tcW w:w="2155" w:type="dxa"/>
          <w:tcBorders>
            <w:top w:val="nil"/>
            <w:bottom w:val="nil"/>
          </w:tcBorders>
        </w:tcPr>
        <w:p w14:paraId="54637FDA" w14:textId="77777777" w:rsidR="00C5169C" w:rsidRDefault="00C5169C" w:rsidP="00B67D60">
          <w:pPr>
            <w:pStyle w:val="Bunntekst"/>
            <w:rPr>
              <w:sz w:val="14"/>
              <w:szCs w:val="14"/>
            </w:rPr>
          </w:pPr>
        </w:p>
      </w:tc>
    </w:tr>
    <w:tr w:rsidR="00B67D60" w:rsidRPr="00D76882" w14:paraId="612E55CD" w14:textId="77777777" w:rsidTr="00C42FFC">
      <w:tc>
        <w:tcPr>
          <w:tcW w:w="2155" w:type="dxa"/>
          <w:tcBorders>
            <w:top w:val="nil"/>
            <w:bottom w:val="single" w:sz="4" w:space="0" w:color="auto"/>
          </w:tcBorders>
        </w:tcPr>
        <w:p w14:paraId="383F2484" w14:textId="77777777" w:rsidR="00B67D60" w:rsidRDefault="00B67D60" w:rsidP="00B67D60">
          <w:pPr>
            <w:pStyle w:val="Bunntekst"/>
            <w:rPr>
              <w:sz w:val="14"/>
              <w:szCs w:val="14"/>
            </w:rPr>
          </w:pPr>
        </w:p>
      </w:tc>
      <w:tc>
        <w:tcPr>
          <w:tcW w:w="227" w:type="dxa"/>
          <w:tcBorders>
            <w:top w:val="nil"/>
            <w:bottom w:val="single" w:sz="4" w:space="0" w:color="auto"/>
          </w:tcBorders>
        </w:tcPr>
        <w:p w14:paraId="69689FB0"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6DC30491" w14:textId="77777777" w:rsidR="00B67D60" w:rsidRDefault="00B67D60" w:rsidP="00B67D60">
          <w:pPr>
            <w:pStyle w:val="Bunntekst"/>
            <w:rPr>
              <w:sz w:val="14"/>
              <w:szCs w:val="14"/>
            </w:rPr>
          </w:pPr>
        </w:p>
      </w:tc>
      <w:tc>
        <w:tcPr>
          <w:tcW w:w="227" w:type="dxa"/>
          <w:tcBorders>
            <w:top w:val="nil"/>
            <w:bottom w:val="single" w:sz="4" w:space="0" w:color="auto"/>
          </w:tcBorders>
        </w:tcPr>
        <w:p w14:paraId="6D932283"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409FF4E6" w14:textId="77777777" w:rsidR="00B67D60" w:rsidRDefault="00B67D60" w:rsidP="00B67D60">
          <w:pPr>
            <w:pStyle w:val="Bunntekst"/>
            <w:rPr>
              <w:sz w:val="14"/>
              <w:szCs w:val="14"/>
            </w:rPr>
          </w:pPr>
        </w:p>
      </w:tc>
      <w:tc>
        <w:tcPr>
          <w:tcW w:w="227" w:type="dxa"/>
          <w:tcBorders>
            <w:top w:val="nil"/>
            <w:bottom w:val="single" w:sz="4" w:space="0" w:color="auto"/>
          </w:tcBorders>
        </w:tcPr>
        <w:p w14:paraId="5382F864"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627FF030" w14:textId="77777777" w:rsidR="00B67D60" w:rsidRDefault="00B67D60" w:rsidP="00B67D60">
          <w:pPr>
            <w:pStyle w:val="Bunntekst"/>
            <w:rPr>
              <w:sz w:val="14"/>
              <w:szCs w:val="14"/>
            </w:rPr>
          </w:pPr>
        </w:p>
      </w:tc>
    </w:tr>
    <w:tr w:rsidR="006F5EB8" w:rsidRPr="008E50A5" w14:paraId="58CF196C" w14:textId="77777777" w:rsidTr="00C42FFC">
      <w:tc>
        <w:tcPr>
          <w:tcW w:w="2155" w:type="dxa"/>
          <w:tcBorders>
            <w:top w:val="single" w:sz="4" w:space="0" w:color="auto"/>
          </w:tcBorders>
        </w:tcPr>
        <w:p w14:paraId="499E76AF" w14:textId="77777777" w:rsidR="006F5EB8" w:rsidRDefault="006F5EB8" w:rsidP="006F5EB8">
          <w:pPr>
            <w:pStyle w:val="Bunntekst"/>
            <w:rPr>
              <w:sz w:val="14"/>
              <w:szCs w:val="14"/>
            </w:rPr>
          </w:pPr>
          <w:r>
            <w:rPr>
              <w:sz w:val="14"/>
              <w:szCs w:val="14"/>
            </w:rPr>
            <w:t>E-postadresse:</w:t>
          </w:r>
        </w:p>
        <w:p w14:paraId="5F3BEFEA" w14:textId="77777777" w:rsidR="006F5EB8" w:rsidRDefault="00874193" w:rsidP="006F5EB8">
          <w:pPr>
            <w:pStyle w:val="Bunntekst"/>
            <w:rPr>
              <w:sz w:val="14"/>
              <w:szCs w:val="14"/>
            </w:rPr>
          </w:pPr>
          <w:r>
            <w:rPr>
              <w:rStyle w:val="Hyperkobling"/>
              <w:sz w:val="14"/>
              <w:szCs w:val="14"/>
            </w:rPr>
            <w:t>sf</w:t>
          </w:r>
          <w:r w:rsidR="006F5EB8">
            <w:rPr>
              <w:rStyle w:val="Hyperkobling"/>
              <w:sz w:val="14"/>
              <w:szCs w:val="14"/>
            </w:rPr>
            <w:t>vlpost@</w:t>
          </w:r>
          <w:r w:rsidR="007B4C9F">
            <w:rPr>
              <w:rStyle w:val="Hyperkobling"/>
              <w:sz w:val="14"/>
              <w:szCs w:val="14"/>
            </w:rPr>
            <w:t>statsforvalteren</w:t>
          </w:r>
          <w:r w:rsidR="006F5EB8">
            <w:rPr>
              <w:rStyle w:val="Hyperkobling"/>
              <w:sz w:val="14"/>
              <w:szCs w:val="14"/>
            </w:rPr>
            <w:t>.no</w:t>
          </w:r>
          <w:r w:rsidR="006F5EB8">
            <w:rPr>
              <w:sz w:val="14"/>
              <w:szCs w:val="14"/>
            </w:rPr>
            <w:t xml:space="preserve"> Sikker melding:</w:t>
          </w:r>
        </w:p>
        <w:p w14:paraId="196FC3C5" w14:textId="77777777" w:rsidR="006F5EB8" w:rsidRDefault="006F5EB8" w:rsidP="006F5EB8">
          <w:pPr>
            <w:pStyle w:val="Bunntekst"/>
            <w:rPr>
              <w:sz w:val="14"/>
              <w:szCs w:val="14"/>
            </w:rPr>
          </w:pPr>
          <w:r>
            <w:rPr>
              <w:rStyle w:val="Hyperkobling"/>
              <w:sz w:val="14"/>
              <w:szCs w:val="14"/>
            </w:rPr>
            <w:t>www.</w:t>
          </w:r>
          <w:r w:rsidR="00874193">
            <w:rPr>
              <w:rStyle w:val="Hyperkobling"/>
              <w:sz w:val="14"/>
              <w:szCs w:val="14"/>
            </w:rPr>
            <w:t>statsforvalteren</w:t>
          </w:r>
          <w:r>
            <w:rPr>
              <w:rStyle w:val="Hyperkobling"/>
              <w:sz w:val="14"/>
              <w:szCs w:val="14"/>
            </w:rPr>
            <w:t>.no/melding</w:t>
          </w:r>
        </w:p>
      </w:tc>
      <w:tc>
        <w:tcPr>
          <w:tcW w:w="227" w:type="dxa"/>
          <w:tcBorders>
            <w:top w:val="single" w:sz="4" w:space="0" w:color="auto"/>
          </w:tcBorders>
        </w:tcPr>
        <w:p w14:paraId="6FB61549" w14:textId="77777777" w:rsidR="006F5EB8" w:rsidRDefault="006F5EB8" w:rsidP="006F5EB8">
          <w:pPr>
            <w:pStyle w:val="Bunntekst"/>
            <w:rPr>
              <w:sz w:val="14"/>
              <w:szCs w:val="14"/>
            </w:rPr>
          </w:pPr>
        </w:p>
      </w:tc>
      <w:tc>
        <w:tcPr>
          <w:tcW w:w="2155" w:type="dxa"/>
          <w:tcBorders>
            <w:top w:val="single" w:sz="4" w:space="0" w:color="auto"/>
          </w:tcBorders>
        </w:tcPr>
        <w:p w14:paraId="375B7E9E" w14:textId="77777777" w:rsidR="006F5EB8" w:rsidRDefault="006F5EB8" w:rsidP="006F5EB8">
          <w:pPr>
            <w:pStyle w:val="Bunntekst"/>
            <w:rPr>
              <w:sz w:val="14"/>
              <w:szCs w:val="14"/>
            </w:rPr>
          </w:pPr>
          <w:r>
            <w:rPr>
              <w:sz w:val="14"/>
              <w:szCs w:val="14"/>
            </w:rPr>
            <w:t>Postadresse:</w:t>
          </w:r>
        </w:p>
        <w:p w14:paraId="4C1538DB" w14:textId="77777777" w:rsidR="006F5EB8" w:rsidRDefault="006F5EB8" w:rsidP="006F5EB8">
          <w:pPr>
            <w:pStyle w:val="Bunntekst"/>
            <w:rPr>
              <w:sz w:val="14"/>
              <w:szCs w:val="14"/>
            </w:rPr>
          </w:pPr>
          <w:proofErr w:type="spellStart"/>
          <w:r>
            <w:rPr>
              <w:sz w:val="14"/>
              <w:szCs w:val="14"/>
            </w:rPr>
            <w:t>Njøsavegen</w:t>
          </w:r>
          <w:proofErr w:type="spellEnd"/>
          <w:r>
            <w:rPr>
              <w:sz w:val="14"/>
              <w:szCs w:val="14"/>
            </w:rPr>
            <w:t xml:space="preserve"> 2</w:t>
          </w:r>
        </w:p>
        <w:p w14:paraId="65331202" w14:textId="77777777" w:rsidR="006F5EB8" w:rsidRDefault="006F5EB8" w:rsidP="006F5EB8">
          <w:pPr>
            <w:pStyle w:val="Bunntekst"/>
            <w:rPr>
              <w:sz w:val="14"/>
              <w:szCs w:val="14"/>
            </w:rPr>
          </w:pPr>
          <w:r>
            <w:rPr>
              <w:sz w:val="14"/>
              <w:szCs w:val="14"/>
            </w:rPr>
            <w:t>6863 Leikanger</w:t>
          </w:r>
        </w:p>
      </w:tc>
      <w:tc>
        <w:tcPr>
          <w:tcW w:w="227" w:type="dxa"/>
          <w:tcBorders>
            <w:top w:val="single" w:sz="4" w:space="0" w:color="auto"/>
          </w:tcBorders>
        </w:tcPr>
        <w:p w14:paraId="7346B881" w14:textId="77777777" w:rsidR="006F5EB8" w:rsidRDefault="006F5EB8" w:rsidP="006F5EB8">
          <w:pPr>
            <w:pStyle w:val="Bunntekst"/>
            <w:rPr>
              <w:sz w:val="14"/>
              <w:szCs w:val="14"/>
            </w:rPr>
          </w:pPr>
        </w:p>
      </w:tc>
      <w:tc>
        <w:tcPr>
          <w:tcW w:w="2155" w:type="dxa"/>
          <w:tcBorders>
            <w:top w:val="single" w:sz="4" w:space="0" w:color="auto"/>
          </w:tcBorders>
        </w:tcPr>
        <w:p w14:paraId="7B212EA3" w14:textId="77777777" w:rsidR="006F5EB8" w:rsidRDefault="006F5EB8" w:rsidP="006F5EB8">
          <w:pPr>
            <w:pStyle w:val="Bunntekst"/>
            <w:rPr>
              <w:sz w:val="14"/>
              <w:szCs w:val="14"/>
            </w:rPr>
          </w:pPr>
          <w:r>
            <w:rPr>
              <w:sz w:val="14"/>
              <w:szCs w:val="14"/>
            </w:rPr>
            <w:t>Besøksadresse:</w:t>
          </w:r>
        </w:p>
        <w:p w14:paraId="43071422" w14:textId="77777777" w:rsidR="006F5EB8" w:rsidRDefault="006F5EB8" w:rsidP="006F5EB8">
          <w:pPr>
            <w:pStyle w:val="Bunntekst"/>
            <w:rPr>
              <w:sz w:val="14"/>
              <w:szCs w:val="14"/>
            </w:rPr>
          </w:pPr>
          <w:proofErr w:type="spellStart"/>
          <w:r>
            <w:rPr>
              <w:sz w:val="14"/>
              <w:szCs w:val="14"/>
            </w:rPr>
            <w:t>Njøsavegen</w:t>
          </w:r>
          <w:proofErr w:type="spellEnd"/>
          <w:r>
            <w:rPr>
              <w:sz w:val="14"/>
              <w:szCs w:val="14"/>
            </w:rPr>
            <w:t xml:space="preserve"> 2, Leikanger</w:t>
          </w:r>
        </w:p>
        <w:p w14:paraId="019C2C01" w14:textId="77777777" w:rsidR="006F5EB8" w:rsidRDefault="006F5EB8" w:rsidP="006F5EB8">
          <w:pPr>
            <w:pStyle w:val="Bunntekst"/>
            <w:rPr>
              <w:sz w:val="14"/>
              <w:szCs w:val="14"/>
            </w:rPr>
          </w:pPr>
          <w:r>
            <w:rPr>
              <w:sz w:val="14"/>
              <w:szCs w:val="14"/>
            </w:rPr>
            <w:t xml:space="preserve">Statens hus, </w:t>
          </w:r>
          <w:proofErr w:type="spellStart"/>
          <w:r>
            <w:rPr>
              <w:sz w:val="14"/>
              <w:szCs w:val="14"/>
            </w:rPr>
            <w:t>Kaigaten</w:t>
          </w:r>
          <w:proofErr w:type="spellEnd"/>
          <w:r>
            <w:rPr>
              <w:sz w:val="14"/>
              <w:szCs w:val="14"/>
            </w:rPr>
            <w:t xml:space="preserve"> 9, Bergen</w:t>
          </w:r>
        </w:p>
        <w:p w14:paraId="5F50D90F" w14:textId="77777777" w:rsidR="006F5EB8" w:rsidRDefault="006F5EB8" w:rsidP="006F5EB8">
          <w:pPr>
            <w:pStyle w:val="Bunntekst"/>
            <w:rPr>
              <w:sz w:val="14"/>
              <w:szCs w:val="14"/>
            </w:rPr>
          </w:pPr>
          <w:r>
            <w:rPr>
              <w:sz w:val="14"/>
              <w:szCs w:val="14"/>
            </w:rPr>
            <w:t>Fjellvegen 11, Førde</w:t>
          </w:r>
        </w:p>
        <w:p w14:paraId="3BA40538" w14:textId="77777777" w:rsidR="006F5EB8" w:rsidRDefault="006F5EB8" w:rsidP="006F5EB8">
          <w:pPr>
            <w:pStyle w:val="Bunntekst"/>
            <w:rPr>
              <w:sz w:val="14"/>
              <w:szCs w:val="14"/>
            </w:rPr>
          </w:pPr>
        </w:p>
      </w:tc>
      <w:tc>
        <w:tcPr>
          <w:tcW w:w="227" w:type="dxa"/>
          <w:tcBorders>
            <w:top w:val="single" w:sz="4" w:space="0" w:color="auto"/>
          </w:tcBorders>
        </w:tcPr>
        <w:p w14:paraId="1E690273" w14:textId="77777777" w:rsidR="006F5EB8" w:rsidRDefault="006F5EB8" w:rsidP="006F5EB8">
          <w:pPr>
            <w:pStyle w:val="Bunntekst"/>
            <w:rPr>
              <w:sz w:val="14"/>
              <w:szCs w:val="14"/>
            </w:rPr>
          </w:pPr>
        </w:p>
      </w:tc>
      <w:tc>
        <w:tcPr>
          <w:tcW w:w="2155" w:type="dxa"/>
          <w:tcBorders>
            <w:top w:val="single" w:sz="4" w:space="0" w:color="auto"/>
          </w:tcBorders>
        </w:tcPr>
        <w:p w14:paraId="3D8FA5BB" w14:textId="77777777" w:rsidR="006F5EB8" w:rsidRDefault="006F5EB8" w:rsidP="006F5EB8">
          <w:pPr>
            <w:pStyle w:val="Bunntekst"/>
            <w:rPr>
              <w:sz w:val="14"/>
              <w:szCs w:val="14"/>
            </w:rPr>
          </w:pPr>
          <w:r>
            <w:rPr>
              <w:sz w:val="14"/>
              <w:szCs w:val="14"/>
            </w:rPr>
            <w:t>Telefon: 57 64 30 00</w:t>
          </w:r>
        </w:p>
        <w:p w14:paraId="4AD5DA5D" w14:textId="77777777" w:rsidR="006F5EB8" w:rsidRPr="00287FAF" w:rsidRDefault="006F5EB8" w:rsidP="006F5EB8">
          <w:pPr>
            <w:pStyle w:val="Ingenmellomrom"/>
            <w:rPr>
              <w:lang w:val="nb-NO"/>
            </w:rPr>
          </w:pPr>
          <w:r w:rsidRPr="00287FAF">
            <w:rPr>
              <w:rStyle w:val="Hyperkobling"/>
              <w:sz w:val="14"/>
              <w:szCs w:val="14"/>
              <w:lang w:val="nb-NO"/>
            </w:rPr>
            <w:t>www.</w:t>
          </w:r>
          <w:r w:rsidR="00874193" w:rsidRPr="00287FAF">
            <w:rPr>
              <w:rStyle w:val="Hyperkobling"/>
              <w:sz w:val="14"/>
              <w:szCs w:val="14"/>
              <w:lang w:val="nb-NO"/>
            </w:rPr>
            <w:t>statsforvalter</w:t>
          </w:r>
          <w:r w:rsidRPr="00287FAF">
            <w:rPr>
              <w:rStyle w:val="Hyperkobling"/>
              <w:sz w:val="14"/>
              <w:szCs w:val="14"/>
              <w:lang w:val="nb-NO"/>
            </w:rPr>
            <w:t>en.no/vl</w:t>
          </w:r>
        </w:p>
        <w:p w14:paraId="0926FD0D" w14:textId="77777777" w:rsidR="006F5EB8" w:rsidRDefault="006F5EB8" w:rsidP="006F5EB8">
          <w:pPr>
            <w:pStyle w:val="Bunntekst"/>
            <w:rPr>
              <w:sz w:val="14"/>
              <w:szCs w:val="14"/>
            </w:rPr>
          </w:pPr>
        </w:p>
        <w:p w14:paraId="37C69857" w14:textId="77777777" w:rsidR="006F5EB8" w:rsidRDefault="006F5EB8" w:rsidP="006F5EB8">
          <w:pPr>
            <w:pStyle w:val="Bunntekst"/>
            <w:rPr>
              <w:sz w:val="14"/>
              <w:szCs w:val="14"/>
            </w:rPr>
          </w:pPr>
          <w:r>
            <w:rPr>
              <w:sz w:val="14"/>
              <w:szCs w:val="14"/>
            </w:rPr>
            <w:t>Org.nr. 974 760 665</w:t>
          </w:r>
        </w:p>
      </w:tc>
    </w:tr>
  </w:tbl>
  <w:p w14:paraId="1C0F1995" w14:textId="77777777"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D2AE7" w14:textId="77777777" w:rsidR="00DB60D4" w:rsidRDefault="00DB60D4" w:rsidP="00A81FDC">
      <w:r>
        <w:separator/>
      </w:r>
    </w:p>
  </w:footnote>
  <w:footnote w:type="continuationSeparator" w:id="0">
    <w:p w14:paraId="2CED4BCA" w14:textId="77777777" w:rsidR="00DB60D4" w:rsidRDefault="00DB60D4"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A371A" w14:textId="77777777" w:rsidR="00146A4B" w:rsidRDefault="00146A4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146A4B" w14:paraId="10CD6912" w14:textId="77777777" w:rsidTr="00F4330E">
      <w:tc>
        <w:tcPr>
          <w:tcW w:w="4531" w:type="dxa"/>
        </w:tcPr>
        <w:p w14:paraId="4715EF9C" w14:textId="77777777" w:rsidR="00146A4B" w:rsidRDefault="00146A4B" w:rsidP="0092267D">
          <w:pPr>
            <w:pStyle w:val="Topptekst"/>
          </w:pPr>
          <w:r>
            <w:rPr>
              <w:noProof/>
            </w:rPr>
            <w:drawing>
              <wp:anchor distT="0" distB="0" distL="114300" distR="114300" simplePos="0" relativeHeight="251660288" behindDoc="0" locked="0" layoutInCell="1" allowOverlap="1" wp14:anchorId="464CD3D6" wp14:editId="0C67A072">
                <wp:simplePos x="0" y="0"/>
                <wp:positionH relativeFrom="column">
                  <wp:posOffset>-478790</wp:posOffset>
                </wp:positionH>
                <wp:positionV relativeFrom="paragraph">
                  <wp:posOffset>-125730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2F96045F" w14:textId="77777777" w:rsidR="00146A4B" w:rsidRDefault="00146A4B" w:rsidP="0092267D">
          <w:pPr>
            <w:pStyle w:val="Topptekst"/>
          </w:pPr>
        </w:p>
      </w:tc>
      <w:tc>
        <w:tcPr>
          <w:tcW w:w="4557" w:type="dxa"/>
        </w:tcPr>
        <w:p w14:paraId="29327C0B" w14:textId="77777777" w:rsidR="00146A4B" w:rsidRDefault="00146A4B"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33449E6C" w14:textId="77777777" w:rsidR="00146A4B" w:rsidRDefault="00146A4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00362" w14:textId="77777777" w:rsidR="00146A4B" w:rsidRDefault="00146A4B">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0A676" w14:textId="77777777" w:rsidR="006F5EB8" w:rsidRDefault="006F5EB8">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14:paraId="3AB32C6D" w14:textId="77777777" w:rsidTr="00F4330E">
      <w:tc>
        <w:tcPr>
          <w:tcW w:w="4531" w:type="dxa"/>
        </w:tcPr>
        <w:p w14:paraId="4190B47C" w14:textId="77777777" w:rsidR="00B67D60" w:rsidRDefault="00DD03B1" w:rsidP="0092267D">
          <w:pPr>
            <w:pStyle w:val="Topptekst"/>
          </w:pPr>
          <w:r>
            <w:rPr>
              <w:noProof/>
            </w:rPr>
            <w:drawing>
              <wp:anchor distT="0" distB="0" distL="114300" distR="114300" simplePos="0" relativeHeight="251658240" behindDoc="0" locked="0" layoutInCell="1" allowOverlap="1" wp14:anchorId="19BDDDCF" wp14:editId="23F30712">
                <wp:simplePos x="0" y="0"/>
                <wp:positionH relativeFrom="column">
                  <wp:posOffset>-478790</wp:posOffset>
                </wp:positionH>
                <wp:positionV relativeFrom="paragraph">
                  <wp:posOffset>-125730</wp:posOffset>
                </wp:positionV>
                <wp:extent cx="399600" cy="399600"/>
                <wp:effectExtent l="0" t="0" r="635" b="635"/>
                <wp:wrapNone/>
                <wp:docPr id="7" name="Grafik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6768E05F" w14:textId="77777777" w:rsidR="00B67D60" w:rsidRDefault="00B67D60" w:rsidP="0092267D">
          <w:pPr>
            <w:pStyle w:val="Topptekst"/>
          </w:pPr>
        </w:p>
      </w:tc>
      <w:tc>
        <w:tcPr>
          <w:tcW w:w="4557" w:type="dxa"/>
        </w:tcPr>
        <w:p w14:paraId="3D7488DC" w14:textId="77777777"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06BC1689" w14:textId="77777777" w:rsidR="00B67D60" w:rsidRDefault="00B67D60">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2C541" w14:textId="77777777" w:rsidR="006F5EB8" w:rsidRDefault="006F5EB8">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D4"/>
    <w:rsid w:val="00012EC6"/>
    <w:rsid w:val="00026B78"/>
    <w:rsid w:val="00054275"/>
    <w:rsid w:val="00060003"/>
    <w:rsid w:val="0006610A"/>
    <w:rsid w:val="000821CE"/>
    <w:rsid w:val="0009096E"/>
    <w:rsid w:val="0009692E"/>
    <w:rsid w:val="000B5D53"/>
    <w:rsid w:val="000C608D"/>
    <w:rsid w:val="000C70B4"/>
    <w:rsid w:val="000D10BD"/>
    <w:rsid w:val="000D3220"/>
    <w:rsid w:val="000D4F02"/>
    <w:rsid w:val="000E2395"/>
    <w:rsid w:val="000E4CFC"/>
    <w:rsid w:val="000F186B"/>
    <w:rsid w:val="001052AB"/>
    <w:rsid w:val="0010666E"/>
    <w:rsid w:val="0012022B"/>
    <w:rsid w:val="00121A68"/>
    <w:rsid w:val="00146A4B"/>
    <w:rsid w:val="00152746"/>
    <w:rsid w:val="00161275"/>
    <w:rsid w:val="0017704E"/>
    <w:rsid w:val="001B4063"/>
    <w:rsid w:val="001B6B54"/>
    <w:rsid w:val="001E53C2"/>
    <w:rsid w:val="001F0E10"/>
    <w:rsid w:val="001F712E"/>
    <w:rsid w:val="002120D0"/>
    <w:rsid w:val="00223F02"/>
    <w:rsid w:val="00226258"/>
    <w:rsid w:val="00273CF9"/>
    <w:rsid w:val="00287FAF"/>
    <w:rsid w:val="00290030"/>
    <w:rsid w:val="00296E34"/>
    <w:rsid w:val="00297386"/>
    <w:rsid w:val="002B202C"/>
    <w:rsid w:val="002B34A6"/>
    <w:rsid w:val="002C760B"/>
    <w:rsid w:val="002C7E6F"/>
    <w:rsid w:val="002D1FCB"/>
    <w:rsid w:val="002D7159"/>
    <w:rsid w:val="002E13F4"/>
    <w:rsid w:val="002F0B66"/>
    <w:rsid w:val="003106D9"/>
    <w:rsid w:val="003261ED"/>
    <w:rsid w:val="00334133"/>
    <w:rsid w:val="003553C4"/>
    <w:rsid w:val="0035664C"/>
    <w:rsid w:val="00365A65"/>
    <w:rsid w:val="0039131D"/>
    <w:rsid w:val="003923F7"/>
    <w:rsid w:val="003952A7"/>
    <w:rsid w:val="00397CEC"/>
    <w:rsid w:val="003B22D0"/>
    <w:rsid w:val="003B2EBB"/>
    <w:rsid w:val="003B4C45"/>
    <w:rsid w:val="003C3719"/>
    <w:rsid w:val="003D2116"/>
    <w:rsid w:val="003D3685"/>
    <w:rsid w:val="0043179E"/>
    <w:rsid w:val="0043349A"/>
    <w:rsid w:val="004401AF"/>
    <w:rsid w:val="00447716"/>
    <w:rsid w:val="00452B43"/>
    <w:rsid w:val="00452D70"/>
    <w:rsid w:val="004556A0"/>
    <w:rsid w:val="004612D0"/>
    <w:rsid w:val="004756CE"/>
    <w:rsid w:val="00476735"/>
    <w:rsid w:val="004768C5"/>
    <w:rsid w:val="00477F15"/>
    <w:rsid w:val="00481BF4"/>
    <w:rsid w:val="004A5240"/>
    <w:rsid w:val="004B0A25"/>
    <w:rsid w:val="004B0F1A"/>
    <w:rsid w:val="004B70DA"/>
    <w:rsid w:val="004C0403"/>
    <w:rsid w:val="004C72F9"/>
    <w:rsid w:val="004F0A6B"/>
    <w:rsid w:val="004F6362"/>
    <w:rsid w:val="005303D9"/>
    <w:rsid w:val="0054339D"/>
    <w:rsid w:val="00577E80"/>
    <w:rsid w:val="0059616E"/>
    <w:rsid w:val="005A2DD0"/>
    <w:rsid w:val="005B15F9"/>
    <w:rsid w:val="005C4605"/>
    <w:rsid w:val="005D697D"/>
    <w:rsid w:val="005F463D"/>
    <w:rsid w:val="00600844"/>
    <w:rsid w:val="006062CF"/>
    <w:rsid w:val="006434E7"/>
    <w:rsid w:val="00650232"/>
    <w:rsid w:val="00683A2A"/>
    <w:rsid w:val="006D2D6B"/>
    <w:rsid w:val="006D696C"/>
    <w:rsid w:val="006F5364"/>
    <w:rsid w:val="006F5EB8"/>
    <w:rsid w:val="007014D3"/>
    <w:rsid w:val="007151FA"/>
    <w:rsid w:val="007428DF"/>
    <w:rsid w:val="00742E78"/>
    <w:rsid w:val="00750EDD"/>
    <w:rsid w:val="00763DB2"/>
    <w:rsid w:val="00767A5C"/>
    <w:rsid w:val="007B161A"/>
    <w:rsid w:val="007B4C9F"/>
    <w:rsid w:val="007C39CD"/>
    <w:rsid w:val="007C6FE5"/>
    <w:rsid w:val="007D26E4"/>
    <w:rsid w:val="007D2CF7"/>
    <w:rsid w:val="007D7980"/>
    <w:rsid w:val="007E47E4"/>
    <w:rsid w:val="007E573C"/>
    <w:rsid w:val="00816153"/>
    <w:rsid w:val="00817C11"/>
    <w:rsid w:val="008422A3"/>
    <w:rsid w:val="0087160A"/>
    <w:rsid w:val="00874193"/>
    <w:rsid w:val="008747ED"/>
    <w:rsid w:val="00875E52"/>
    <w:rsid w:val="00876863"/>
    <w:rsid w:val="0087773B"/>
    <w:rsid w:val="00877CF0"/>
    <w:rsid w:val="00885B0E"/>
    <w:rsid w:val="0089194B"/>
    <w:rsid w:val="00894E5F"/>
    <w:rsid w:val="008A051B"/>
    <w:rsid w:val="008A0CDD"/>
    <w:rsid w:val="008A33F5"/>
    <w:rsid w:val="008A5695"/>
    <w:rsid w:val="008B20A8"/>
    <w:rsid w:val="008B6D2E"/>
    <w:rsid w:val="008C38E0"/>
    <w:rsid w:val="008E50A5"/>
    <w:rsid w:val="008F495B"/>
    <w:rsid w:val="009163C4"/>
    <w:rsid w:val="0092267D"/>
    <w:rsid w:val="00927029"/>
    <w:rsid w:val="009A3E4D"/>
    <w:rsid w:val="009B43A2"/>
    <w:rsid w:val="009D6A5C"/>
    <w:rsid w:val="009E05A7"/>
    <w:rsid w:val="009F59A3"/>
    <w:rsid w:val="00A1566C"/>
    <w:rsid w:val="00A2358C"/>
    <w:rsid w:val="00A23FF2"/>
    <w:rsid w:val="00A37F94"/>
    <w:rsid w:val="00A4506C"/>
    <w:rsid w:val="00A4573A"/>
    <w:rsid w:val="00A47724"/>
    <w:rsid w:val="00A518B6"/>
    <w:rsid w:val="00A60E0F"/>
    <w:rsid w:val="00A62C1B"/>
    <w:rsid w:val="00A81FDC"/>
    <w:rsid w:val="00AA6C9D"/>
    <w:rsid w:val="00AB2CA1"/>
    <w:rsid w:val="00AD2850"/>
    <w:rsid w:val="00AD5DB0"/>
    <w:rsid w:val="00AD5DBF"/>
    <w:rsid w:val="00AE6DC5"/>
    <w:rsid w:val="00AF6AB5"/>
    <w:rsid w:val="00B461C3"/>
    <w:rsid w:val="00B61526"/>
    <w:rsid w:val="00B61F58"/>
    <w:rsid w:val="00B63F47"/>
    <w:rsid w:val="00B67D60"/>
    <w:rsid w:val="00B92241"/>
    <w:rsid w:val="00B94446"/>
    <w:rsid w:val="00BC7265"/>
    <w:rsid w:val="00BE1E47"/>
    <w:rsid w:val="00BE73C1"/>
    <w:rsid w:val="00C03DBC"/>
    <w:rsid w:val="00C04FE9"/>
    <w:rsid w:val="00C35CAE"/>
    <w:rsid w:val="00C42FFC"/>
    <w:rsid w:val="00C5169C"/>
    <w:rsid w:val="00C61CC1"/>
    <w:rsid w:val="00C63A32"/>
    <w:rsid w:val="00CA193F"/>
    <w:rsid w:val="00CB4275"/>
    <w:rsid w:val="00D2429F"/>
    <w:rsid w:val="00D51321"/>
    <w:rsid w:val="00D764FD"/>
    <w:rsid w:val="00D76882"/>
    <w:rsid w:val="00D86658"/>
    <w:rsid w:val="00DA66EB"/>
    <w:rsid w:val="00DB4BD3"/>
    <w:rsid w:val="00DB60D4"/>
    <w:rsid w:val="00DD03B1"/>
    <w:rsid w:val="00DE5303"/>
    <w:rsid w:val="00DE714F"/>
    <w:rsid w:val="00E03AAC"/>
    <w:rsid w:val="00E07265"/>
    <w:rsid w:val="00E10964"/>
    <w:rsid w:val="00E612E5"/>
    <w:rsid w:val="00E61B5D"/>
    <w:rsid w:val="00E85FCA"/>
    <w:rsid w:val="00EA2AD4"/>
    <w:rsid w:val="00EB5B6C"/>
    <w:rsid w:val="00EC3515"/>
    <w:rsid w:val="00ED0D91"/>
    <w:rsid w:val="00ED0DC2"/>
    <w:rsid w:val="00ED4605"/>
    <w:rsid w:val="00EF23D6"/>
    <w:rsid w:val="00EF2C47"/>
    <w:rsid w:val="00F01261"/>
    <w:rsid w:val="00F22C69"/>
    <w:rsid w:val="00F319F9"/>
    <w:rsid w:val="00F31E57"/>
    <w:rsid w:val="00F3607F"/>
    <w:rsid w:val="00F4330E"/>
    <w:rsid w:val="00F70DEB"/>
    <w:rsid w:val="00F936BE"/>
    <w:rsid w:val="00F94139"/>
    <w:rsid w:val="00FA0606"/>
    <w:rsid w:val="00FA161D"/>
    <w:rsid w:val="00FA600C"/>
    <w:rsid w:val="00FD0191"/>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BE5ED6"/>
  <w15:chartTrackingRefBased/>
  <w15:docId w15:val="{99C57EE3-89FA-454C-8247-E9B2AA77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876863"/>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876863"/>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Bobletekst">
    <w:name w:val="Balloon Text"/>
    <w:basedOn w:val="Normal"/>
    <w:link w:val="BobletekstTegn"/>
    <w:uiPriority w:val="99"/>
    <w:semiHidden/>
    <w:unhideWhenUsed/>
    <w:rsid w:val="00877CF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77CF0"/>
    <w:rPr>
      <w:rFonts w:ascii="Segoe UI" w:hAnsi="Segoe UI" w:cs="Segoe UI"/>
      <w:sz w:val="18"/>
      <w:szCs w:val="18"/>
    </w:rPr>
  </w:style>
  <w:style w:type="paragraph" w:styleId="NormalWeb">
    <w:name w:val="Normal (Web)"/>
    <w:basedOn w:val="Normal"/>
    <w:uiPriority w:val="99"/>
    <w:semiHidden/>
    <w:unhideWhenUsed/>
    <w:rsid w:val="003B2EBB"/>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id-karnov-note">
    <w:name w:val="id-karnov-note"/>
    <w:basedOn w:val="Standardskriftforavsnitt"/>
    <w:rsid w:val="00452D70"/>
  </w:style>
  <w:style w:type="character" w:customStyle="1" w:styleId="anon">
    <w:name w:val="anon"/>
    <w:basedOn w:val="Standardskriftforavsnitt"/>
    <w:rsid w:val="00121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8137">
      <w:bodyDiv w:val="1"/>
      <w:marLeft w:val="0"/>
      <w:marRight w:val="0"/>
      <w:marTop w:val="0"/>
      <w:marBottom w:val="0"/>
      <w:divBdr>
        <w:top w:val="none" w:sz="0" w:space="0" w:color="auto"/>
        <w:left w:val="none" w:sz="0" w:space="0" w:color="auto"/>
        <w:bottom w:val="none" w:sz="0" w:space="0" w:color="auto"/>
        <w:right w:val="none" w:sz="0" w:space="0" w:color="auto"/>
      </w:divBdr>
    </w:div>
    <w:div w:id="517619419">
      <w:bodyDiv w:val="1"/>
      <w:marLeft w:val="0"/>
      <w:marRight w:val="0"/>
      <w:marTop w:val="0"/>
      <w:marBottom w:val="0"/>
      <w:divBdr>
        <w:top w:val="none" w:sz="0" w:space="0" w:color="auto"/>
        <w:left w:val="none" w:sz="0" w:space="0" w:color="auto"/>
        <w:bottom w:val="none" w:sz="0" w:space="0" w:color="auto"/>
        <w:right w:val="none" w:sz="0" w:space="0" w:color="auto"/>
      </w:divBdr>
    </w:div>
    <w:div w:id="537011935">
      <w:bodyDiv w:val="1"/>
      <w:marLeft w:val="0"/>
      <w:marRight w:val="0"/>
      <w:marTop w:val="0"/>
      <w:marBottom w:val="0"/>
      <w:divBdr>
        <w:top w:val="none" w:sz="0" w:space="0" w:color="auto"/>
        <w:left w:val="none" w:sz="0" w:space="0" w:color="auto"/>
        <w:bottom w:val="none" w:sz="0" w:space="0" w:color="auto"/>
        <w:right w:val="none" w:sz="0" w:space="0" w:color="auto"/>
      </w:divBdr>
    </w:div>
    <w:div w:id="834148596">
      <w:bodyDiv w:val="1"/>
      <w:marLeft w:val="0"/>
      <w:marRight w:val="0"/>
      <w:marTop w:val="0"/>
      <w:marBottom w:val="0"/>
      <w:divBdr>
        <w:top w:val="none" w:sz="0" w:space="0" w:color="auto"/>
        <w:left w:val="none" w:sz="0" w:space="0" w:color="auto"/>
        <w:bottom w:val="none" w:sz="0" w:space="0" w:color="auto"/>
        <w:right w:val="none" w:sz="0" w:space="0" w:color="auto"/>
      </w:divBdr>
      <w:divsChild>
        <w:div w:id="1654524138">
          <w:marLeft w:val="0"/>
          <w:marRight w:val="0"/>
          <w:marTop w:val="0"/>
          <w:marBottom w:val="0"/>
          <w:divBdr>
            <w:top w:val="none" w:sz="0" w:space="0" w:color="auto"/>
            <w:left w:val="none" w:sz="0" w:space="0" w:color="auto"/>
            <w:bottom w:val="none" w:sz="0" w:space="0" w:color="auto"/>
            <w:right w:val="none" w:sz="0" w:space="0" w:color="auto"/>
          </w:divBdr>
        </w:div>
        <w:div w:id="24721813">
          <w:marLeft w:val="300"/>
          <w:marRight w:val="0"/>
          <w:marTop w:val="0"/>
          <w:marBottom w:val="0"/>
          <w:divBdr>
            <w:top w:val="none" w:sz="0" w:space="0" w:color="auto"/>
            <w:left w:val="none" w:sz="0" w:space="0" w:color="auto"/>
            <w:bottom w:val="none" w:sz="0" w:space="0" w:color="auto"/>
            <w:right w:val="none" w:sz="0" w:space="0" w:color="auto"/>
          </w:divBdr>
        </w:div>
      </w:divsChild>
    </w:div>
    <w:div w:id="1353873590">
      <w:bodyDiv w:val="1"/>
      <w:marLeft w:val="0"/>
      <w:marRight w:val="0"/>
      <w:marTop w:val="0"/>
      <w:marBottom w:val="0"/>
      <w:divBdr>
        <w:top w:val="none" w:sz="0" w:space="0" w:color="auto"/>
        <w:left w:val="none" w:sz="0" w:space="0" w:color="auto"/>
        <w:bottom w:val="none" w:sz="0" w:space="0" w:color="auto"/>
        <w:right w:val="none" w:sz="0" w:space="0" w:color="auto"/>
      </w:divBdr>
    </w:div>
    <w:div w:id="1746106399">
      <w:bodyDiv w:val="1"/>
      <w:marLeft w:val="0"/>
      <w:marRight w:val="0"/>
      <w:marTop w:val="0"/>
      <w:marBottom w:val="0"/>
      <w:divBdr>
        <w:top w:val="none" w:sz="0" w:space="0" w:color="auto"/>
        <w:left w:val="none" w:sz="0" w:space="0" w:color="auto"/>
        <w:bottom w:val="none" w:sz="0" w:space="0" w:color="auto"/>
        <w:right w:val="none" w:sz="0" w:space="0" w:color="auto"/>
      </w:divBdr>
      <w:divsChild>
        <w:div w:id="959067419">
          <w:marLeft w:val="300"/>
          <w:marRight w:val="0"/>
          <w:marTop w:val="0"/>
          <w:marBottom w:val="0"/>
          <w:divBdr>
            <w:top w:val="none" w:sz="0" w:space="0" w:color="auto"/>
            <w:left w:val="none" w:sz="0" w:space="0" w:color="auto"/>
            <w:bottom w:val="none" w:sz="0" w:space="0" w:color="auto"/>
            <w:right w:val="none" w:sz="0" w:space="0" w:color="auto"/>
          </w:divBdr>
        </w:div>
        <w:div w:id="1784224463">
          <w:marLeft w:val="300"/>
          <w:marRight w:val="0"/>
          <w:marTop w:val="0"/>
          <w:marBottom w:val="0"/>
          <w:divBdr>
            <w:top w:val="none" w:sz="0" w:space="0" w:color="auto"/>
            <w:left w:val="none" w:sz="0" w:space="0" w:color="auto"/>
            <w:bottom w:val="none" w:sz="0" w:space="0" w:color="auto"/>
            <w:right w:val="none" w:sz="0" w:space="0" w:color="auto"/>
          </w:divBdr>
        </w:div>
        <w:div w:id="309409278">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3</Pages>
  <Words>1235</Words>
  <Characters>6547</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Strandenes, Anne Merete</dc:creator>
  <cp:keywords/>
  <dc:description/>
  <cp:lastModifiedBy>Jacobsen, Øystein Breirem</cp:lastModifiedBy>
  <cp:revision>9</cp:revision>
  <cp:lastPrinted>2018-11-21T14:17:00Z</cp:lastPrinted>
  <dcterms:created xsi:type="dcterms:W3CDTF">2021-01-27T11:34:00Z</dcterms:created>
  <dcterms:modified xsi:type="dcterms:W3CDTF">2021-02-08T18:23:00Z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\\FMFIL01.FYLKESMANNEN.LOCAL\EPHORTEWF\fmhoobj\EPHORTE\1003140_DOCX.XML</vt:lpwstr>
  </property>
  <property fmtid="{D5CDD505-2E9C-101B-9397-08002B2CF9AE}" pid="3" name="CheckInType">
    <vt:lpwstr>FromApplication</vt:lpwstr>
  </property>
  <property fmtid="{D5CDD505-2E9C-101B-9397-08002B2CF9AE}" pid="4" name="CheckInDocForm">
    <vt:lpwstr>https://fmeph6web2.fylkesmannen.local/FMVL/shared/aspx/Default/CheckInDocForm.aspx</vt:lpwstr>
  </property>
  <property fmtid="{D5CDD505-2E9C-101B-9397-08002B2CF9AE}" pid="5" name="DokType">
    <vt:lpwstr/>
  </property>
  <property fmtid="{D5CDD505-2E9C-101B-9397-08002B2CF9AE}" pid="6" name="DokID">
    <vt:i4>524461</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https%3a%2f%2ffmeph6web2.fylkesmannen.local%2fFMVL%2fshared%2faspx%2fdefault%2fdetails.aspx%3ff%3dViewSA%2520(JP)%26SA_ID%3d47518%26SubElGroup%3d32</vt:lpwstr>
  </property>
  <property fmtid="{D5CDD505-2E9C-101B-9397-08002B2CF9AE}" pid="11" name="WindowName">
    <vt:lpwstr>TabWindow1</vt:lpwstr>
  </property>
  <property fmtid="{D5CDD505-2E9C-101B-9397-08002B2CF9AE}" pid="12" name="FileName">
    <vt:lpwstr>%5c%5cFMFIL01.FYLKESMANNEN.LOCAL%5cEPHORTEWF%5cfmhoobj%5cEPHORTE%5c1003140.DOCX</vt:lpwstr>
  </property>
  <property fmtid="{D5CDD505-2E9C-101B-9397-08002B2CF9AE}" pid="13" name="LinkId">
    <vt:i4>209539</vt:i4>
  </property>
</Properties>
</file>