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200" w:type="dxa"/>
        <w:tblCellMar>
          <w:left w:w="70" w:type="dxa"/>
          <w:right w:w="70" w:type="dxa"/>
        </w:tblCellMar>
        <w:tblLook w:val="0000" w:firstRow="0" w:lastRow="0" w:firstColumn="0" w:lastColumn="0" w:noHBand="0" w:noVBand="0"/>
      </w:tblPr>
      <w:tblGrid>
        <w:gridCol w:w="807"/>
        <w:gridCol w:w="4425"/>
        <w:gridCol w:w="2409"/>
        <w:gridCol w:w="2439"/>
      </w:tblGrid>
      <w:tr w:rsidR="00E025AE" w:rsidTr="003323DD">
        <w:trPr>
          <w:cantSplit/>
          <w:trHeight w:val="675"/>
        </w:trPr>
        <w:tc>
          <w:tcPr>
            <w:tcW w:w="807" w:type="dxa"/>
            <w:vMerge w:val="restart"/>
            <w:tcBorders>
              <w:bottom w:val="nil"/>
            </w:tcBorders>
          </w:tcPr>
          <w:bookmarkStart w:id="0" w:name="_GoBack"/>
          <w:bookmarkEnd w:id="0"/>
          <w:p w:rsidR="00E025AE" w:rsidRDefault="00E025AE">
            <w:pPr>
              <w:pStyle w:val="Topptekst"/>
            </w:pPr>
            <w:r>
              <w:object w:dxaOrig="614"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51.75pt" o:ole="" fillcolor="window">
                  <v:imagedata r:id="rId7" o:title=""/>
                </v:shape>
                <o:OLEObject Type="Embed" ProgID="Word.Picture.8" ShapeID="_x0000_i1025" DrawAspect="Content" ObjectID="_1511850931" r:id="rId8"/>
              </w:object>
            </w:r>
          </w:p>
        </w:tc>
        <w:tc>
          <w:tcPr>
            <w:tcW w:w="9273" w:type="dxa"/>
            <w:gridSpan w:val="3"/>
            <w:tcBorders>
              <w:bottom w:val="nil"/>
            </w:tcBorders>
            <w:vAlign w:val="bottom"/>
          </w:tcPr>
          <w:p w:rsidR="00E025AE" w:rsidRDefault="00E025AE">
            <w:pPr>
              <w:pStyle w:val="Topptekst"/>
              <w:spacing w:before="20"/>
            </w:pPr>
            <w:r>
              <w:rPr>
                <w:b/>
                <w:sz w:val="32"/>
              </w:rPr>
              <w:t xml:space="preserve">Fylkesmannen i Møre og </w:t>
            </w:r>
            <w:proofErr w:type="spellStart"/>
            <w:r>
              <w:rPr>
                <w:b/>
                <w:sz w:val="32"/>
              </w:rPr>
              <w:t>Romsdal</w:t>
            </w:r>
            <w:r>
              <w:rPr>
                <w:b/>
                <w:color w:val="FFFFFF"/>
                <w:sz w:val="32"/>
                <w:vertAlign w:val="superscript"/>
              </w:rPr>
              <w:t>atab</w:t>
            </w:r>
            <w:proofErr w:type="spellEnd"/>
            <w:r>
              <w:rPr>
                <w:b/>
                <w:color w:val="FFFFFF"/>
                <w:sz w:val="32"/>
                <w:vertAlign w:val="superscript"/>
              </w:rPr>
              <w:t xml:space="preserve">                       </w:t>
            </w:r>
            <w:r>
              <w:rPr>
                <w:color w:val="FFFFFF"/>
                <w:sz w:val="32"/>
                <w:vertAlign w:val="superscript"/>
              </w:rPr>
              <w:t xml:space="preserve">                                            </w:t>
            </w:r>
            <w:r>
              <w:rPr>
                <w:color w:val="FFFFFF"/>
                <w:sz w:val="18"/>
              </w:rPr>
              <w:t xml:space="preserve">                </w:t>
            </w:r>
          </w:p>
        </w:tc>
      </w:tr>
      <w:tr w:rsidR="00E025AE" w:rsidTr="003323DD">
        <w:trPr>
          <w:cantSplit/>
          <w:trHeight w:hRule="exact" w:val="142"/>
        </w:trPr>
        <w:tc>
          <w:tcPr>
            <w:tcW w:w="807" w:type="dxa"/>
            <w:vMerge/>
          </w:tcPr>
          <w:p w:rsidR="00E025AE" w:rsidRDefault="00E025AE">
            <w:pPr>
              <w:pStyle w:val="Topptekst"/>
              <w:rPr>
                <w:sz w:val="24"/>
              </w:rPr>
            </w:pPr>
          </w:p>
        </w:tc>
        <w:tc>
          <w:tcPr>
            <w:tcW w:w="4425" w:type="dxa"/>
            <w:vMerge w:val="restart"/>
          </w:tcPr>
          <w:p w:rsidR="00E025AE" w:rsidRDefault="00E025AE">
            <w:pPr>
              <w:spacing w:before="20"/>
              <w:rPr>
                <w:sz w:val="22"/>
              </w:rPr>
            </w:pPr>
          </w:p>
        </w:tc>
        <w:tc>
          <w:tcPr>
            <w:tcW w:w="4848" w:type="dxa"/>
            <w:gridSpan w:val="2"/>
          </w:tcPr>
          <w:p w:rsidR="00E025AE" w:rsidRDefault="00E025AE">
            <w:pPr>
              <w:spacing w:before="20"/>
              <w:rPr>
                <w:sz w:val="22"/>
              </w:rPr>
            </w:pPr>
          </w:p>
        </w:tc>
      </w:tr>
      <w:tr w:rsidR="00E025AE" w:rsidTr="003323DD">
        <w:trPr>
          <w:cantSplit/>
          <w:trHeight w:hRule="exact" w:val="170"/>
        </w:trPr>
        <w:tc>
          <w:tcPr>
            <w:tcW w:w="807" w:type="dxa"/>
            <w:vMerge/>
          </w:tcPr>
          <w:p w:rsidR="00E025AE" w:rsidRDefault="00E025AE">
            <w:pPr>
              <w:pStyle w:val="Topptekst"/>
              <w:rPr>
                <w:sz w:val="24"/>
              </w:rPr>
            </w:pPr>
          </w:p>
        </w:tc>
        <w:tc>
          <w:tcPr>
            <w:tcW w:w="4425" w:type="dxa"/>
            <w:vMerge/>
          </w:tcPr>
          <w:p w:rsidR="00E025AE" w:rsidRDefault="00E025AE">
            <w:pPr>
              <w:spacing w:before="20"/>
              <w:rPr>
                <w:sz w:val="22"/>
              </w:rPr>
            </w:pPr>
          </w:p>
        </w:tc>
        <w:tc>
          <w:tcPr>
            <w:tcW w:w="2409" w:type="dxa"/>
            <w:vAlign w:val="center"/>
          </w:tcPr>
          <w:p w:rsidR="00E025AE" w:rsidRDefault="00E025AE">
            <w:pPr>
              <w:spacing w:before="20"/>
              <w:rPr>
                <w:sz w:val="22"/>
              </w:rPr>
            </w:pPr>
            <w:r>
              <w:rPr>
                <w:rFonts w:ascii="Arial" w:hAnsi="Arial" w:cs="Arial"/>
                <w:sz w:val="14"/>
              </w:rPr>
              <w:t>Vår dato</w:t>
            </w:r>
          </w:p>
        </w:tc>
        <w:tc>
          <w:tcPr>
            <w:tcW w:w="2439" w:type="dxa"/>
            <w:vAlign w:val="center"/>
          </w:tcPr>
          <w:p w:rsidR="00E025AE" w:rsidRDefault="00E025AE">
            <w:pPr>
              <w:spacing w:before="20"/>
              <w:rPr>
                <w:sz w:val="22"/>
              </w:rPr>
            </w:pPr>
            <w:r>
              <w:rPr>
                <w:rFonts w:ascii="Arial" w:hAnsi="Arial" w:cs="Arial"/>
                <w:sz w:val="14"/>
              </w:rPr>
              <w:t>Vår ref.</w:t>
            </w:r>
          </w:p>
        </w:tc>
      </w:tr>
      <w:tr w:rsidR="00E025AE" w:rsidTr="003323DD">
        <w:trPr>
          <w:cantSplit/>
          <w:trHeight w:hRule="exact" w:val="227"/>
        </w:trPr>
        <w:tc>
          <w:tcPr>
            <w:tcW w:w="807" w:type="dxa"/>
            <w:vMerge/>
          </w:tcPr>
          <w:p w:rsidR="00E025AE" w:rsidRDefault="00E025AE">
            <w:pPr>
              <w:pStyle w:val="Topptekst"/>
              <w:rPr>
                <w:sz w:val="24"/>
              </w:rPr>
            </w:pPr>
          </w:p>
        </w:tc>
        <w:tc>
          <w:tcPr>
            <w:tcW w:w="4425" w:type="dxa"/>
            <w:vMerge/>
          </w:tcPr>
          <w:p w:rsidR="00E025AE" w:rsidRDefault="00E025AE">
            <w:pPr>
              <w:spacing w:before="20"/>
              <w:rPr>
                <w:sz w:val="22"/>
              </w:rPr>
            </w:pPr>
          </w:p>
        </w:tc>
        <w:tc>
          <w:tcPr>
            <w:tcW w:w="2409" w:type="dxa"/>
          </w:tcPr>
          <w:p w:rsidR="00E025AE" w:rsidRPr="00CE2004" w:rsidRDefault="005239CF">
            <w:pPr>
              <w:spacing w:before="20"/>
            </w:pPr>
            <w:bookmarkStart w:id="1" w:name="BREVDATO"/>
            <w:r>
              <w:t>16.12.2015</w:t>
            </w:r>
            <w:bookmarkEnd w:id="1"/>
          </w:p>
        </w:tc>
        <w:tc>
          <w:tcPr>
            <w:tcW w:w="2439" w:type="dxa"/>
          </w:tcPr>
          <w:p w:rsidR="00E025AE" w:rsidRPr="00CE2004" w:rsidRDefault="005239CF">
            <w:pPr>
              <w:spacing w:before="20"/>
            </w:pPr>
            <w:bookmarkStart w:id="2" w:name="SAKSNR"/>
            <w:r>
              <w:t>2015/7474</w:t>
            </w:r>
            <w:bookmarkEnd w:id="2"/>
            <w:r w:rsidR="00E025AE" w:rsidRPr="00CE2004">
              <w:t>/</w:t>
            </w:r>
            <w:bookmarkStart w:id="3" w:name="SAKSBEHANDLERKODE"/>
            <w:r>
              <w:t>FRJE</w:t>
            </w:r>
            <w:bookmarkEnd w:id="3"/>
            <w:r w:rsidR="00E025AE" w:rsidRPr="00CE2004">
              <w:t>/</w:t>
            </w:r>
            <w:bookmarkStart w:id="4" w:name="PrimærKlassering"/>
            <w:bookmarkEnd w:id="4"/>
          </w:p>
        </w:tc>
      </w:tr>
      <w:tr w:rsidR="00E025AE" w:rsidTr="003323DD">
        <w:trPr>
          <w:trHeight w:hRule="exact" w:val="170"/>
        </w:trPr>
        <w:tc>
          <w:tcPr>
            <w:tcW w:w="5232" w:type="dxa"/>
            <w:gridSpan w:val="2"/>
            <w:vAlign w:val="center"/>
          </w:tcPr>
          <w:p w:rsidR="00E025AE" w:rsidRDefault="00E025AE">
            <w:pPr>
              <w:spacing w:before="20"/>
              <w:rPr>
                <w:rFonts w:ascii="Arial" w:hAnsi="Arial" w:cs="Arial"/>
                <w:sz w:val="14"/>
              </w:rPr>
            </w:pPr>
            <w:r>
              <w:rPr>
                <w:rFonts w:ascii="Arial" w:hAnsi="Arial" w:cs="Arial"/>
                <w:sz w:val="14"/>
              </w:rPr>
              <w:t>Saksbehandler, innvalgstelefon</w:t>
            </w:r>
          </w:p>
        </w:tc>
        <w:tc>
          <w:tcPr>
            <w:tcW w:w="2409" w:type="dxa"/>
            <w:vAlign w:val="center"/>
          </w:tcPr>
          <w:p w:rsidR="00E025AE" w:rsidRDefault="00E025AE">
            <w:pPr>
              <w:spacing w:before="20"/>
              <w:rPr>
                <w:rFonts w:ascii="Arial" w:hAnsi="Arial" w:cs="Arial"/>
                <w:sz w:val="14"/>
              </w:rPr>
            </w:pPr>
            <w:r>
              <w:rPr>
                <w:rFonts w:ascii="Arial" w:hAnsi="Arial" w:cs="Arial"/>
                <w:sz w:val="14"/>
              </w:rPr>
              <w:t>Deres dato</w:t>
            </w:r>
          </w:p>
        </w:tc>
        <w:tc>
          <w:tcPr>
            <w:tcW w:w="2439" w:type="dxa"/>
            <w:vAlign w:val="center"/>
          </w:tcPr>
          <w:p w:rsidR="00E025AE" w:rsidRDefault="00E025AE">
            <w:pPr>
              <w:spacing w:before="20"/>
              <w:rPr>
                <w:rFonts w:ascii="Arial" w:hAnsi="Arial" w:cs="Arial"/>
                <w:sz w:val="14"/>
              </w:rPr>
            </w:pPr>
            <w:r>
              <w:rPr>
                <w:rFonts w:ascii="Arial" w:hAnsi="Arial" w:cs="Arial"/>
                <w:sz w:val="14"/>
              </w:rPr>
              <w:t>Deres ref.</w:t>
            </w:r>
          </w:p>
        </w:tc>
      </w:tr>
      <w:tr w:rsidR="00E025AE" w:rsidRPr="00CE2004" w:rsidTr="003323DD">
        <w:trPr>
          <w:trHeight w:hRule="exact" w:val="322"/>
        </w:trPr>
        <w:tc>
          <w:tcPr>
            <w:tcW w:w="5232" w:type="dxa"/>
            <w:gridSpan w:val="2"/>
            <w:vAlign w:val="center"/>
          </w:tcPr>
          <w:p w:rsidR="00E025AE" w:rsidRPr="00CE2004" w:rsidRDefault="009A1EA9">
            <w:pPr>
              <w:spacing w:before="20"/>
            </w:pPr>
            <w:bookmarkStart w:id="5" w:name="SAKSBEHANDLERSTILLING"/>
            <w:proofErr w:type="spellStart"/>
            <w:r>
              <w:t>Seniorr</w:t>
            </w:r>
            <w:r w:rsidR="005239CF">
              <w:t>ådgivar</w:t>
            </w:r>
            <w:bookmarkEnd w:id="5"/>
            <w:proofErr w:type="spellEnd"/>
            <w:r w:rsidR="00E025AE" w:rsidRPr="00CE2004">
              <w:t xml:space="preserve"> </w:t>
            </w:r>
            <w:bookmarkStart w:id="6" w:name="SAKSBEHANDLERNAVN"/>
            <w:r w:rsidR="005239CF">
              <w:t>Frida Farstad Brevik</w:t>
            </w:r>
            <w:bookmarkEnd w:id="6"/>
            <w:r w:rsidR="00E025AE" w:rsidRPr="00CE2004">
              <w:t xml:space="preserve">, </w:t>
            </w:r>
            <w:bookmarkStart w:id="7" w:name="SAKSBEHTLF"/>
            <w:r w:rsidR="005239CF">
              <w:t>71 25 84 51</w:t>
            </w:r>
            <w:bookmarkEnd w:id="7"/>
          </w:p>
        </w:tc>
        <w:tc>
          <w:tcPr>
            <w:tcW w:w="2409" w:type="dxa"/>
            <w:vAlign w:val="center"/>
          </w:tcPr>
          <w:p w:rsidR="00E025AE" w:rsidRPr="00CE2004" w:rsidRDefault="00E025AE">
            <w:pPr>
              <w:pStyle w:val="Topptekst"/>
            </w:pPr>
            <w:bookmarkStart w:id="8" w:name="REFDATO"/>
            <w:bookmarkEnd w:id="8"/>
          </w:p>
        </w:tc>
        <w:tc>
          <w:tcPr>
            <w:tcW w:w="2439" w:type="dxa"/>
            <w:vAlign w:val="center"/>
          </w:tcPr>
          <w:p w:rsidR="00E025AE" w:rsidRPr="00CE2004" w:rsidRDefault="00E025AE">
            <w:pPr>
              <w:pStyle w:val="Topptekst"/>
            </w:pPr>
            <w:bookmarkStart w:id="9" w:name="REF"/>
            <w:bookmarkEnd w:id="9"/>
          </w:p>
        </w:tc>
      </w:tr>
      <w:tr w:rsidR="00E025AE" w:rsidTr="003323DD">
        <w:trPr>
          <w:trHeight w:hRule="exact" w:val="57"/>
        </w:trPr>
        <w:tc>
          <w:tcPr>
            <w:tcW w:w="5232" w:type="dxa"/>
            <w:gridSpan w:val="2"/>
            <w:tcBorders>
              <w:bottom w:val="single" w:sz="4" w:space="0" w:color="auto"/>
            </w:tcBorders>
          </w:tcPr>
          <w:p w:rsidR="00E025AE" w:rsidRDefault="00E025AE">
            <w:pPr>
              <w:pStyle w:val="Topptekst"/>
              <w:rPr>
                <w:rFonts w:ascii="Arial" w:hAnsi="Arial" w:cs="Arial"/>
                <w:sz w:val="14"/>
              </w:rPr>
            </w:pPr>
          </w:p>
        </w:tc>
        <w:tc>
          <w:tcPr>
            <w:tcW w:w="2409" w:type="dxa"/>
            <w:tcBorders>
              <w:bottom w:val="single" w:sz="4" w:space="0" w:color="auto"/>
            </w:tcBorders>
            <w:vAlign w:val="center"/>
          </w:tcPr>
          <w:p w:rsidR="00E025AE" w:rsidRDefault="00E025AE">
            <w:pPr>
              <w:pStyle w:val="Topptekst"/>
              <w:rPr>
                <w:rFonts w:ascii="Arial" w:hAnsi="Arial" w:cs="Arial"/>
                <w:sz w:val="14"/>
              </w:rPr>
            </w:pPr>
          </w:p>
        </w:tc>
        <w:tc>
          <w:tcPr>
            <w:tcW w:w="2439" w:type="dxa"/>
            <w:tcBorders>
              <w:bottom w:val="single" w:sz="4" w:space="0" w:color="auto"/>
            </w:tcBorders>
            <w:vAlign w:val="center"/>
          </w:tcPr>
          <w:p w:rsidR="00E025AE" w:rsidRDefault="00E025AE">
            <w:pPr>
              <w:pStyle w:val="Topptekst"/>
              <w:rPr>
                <w:rFonts w:ascii="Arial" w:hAnsi="Arial" w:cs="Arial"/>
                <w:sz w:val="14"/>
              </w:rPr>
            </w:pPr>
          </w:p>
        </w:tc>
      </w:tr>
    </w:tbl>
    <w:p w:rsidR="00E025AE" w:rsidRDefault="00E025AE">
      <w:pPr>
        <w:pStyle w:val="Topptekst"/>
        <w:rPr>
          <w:sz w:val="32"/>
        </w:rPr>
      </w:pPr>
      <w:bookmarkStart w:id="10" w:name="FastTabell"/>
      <w:bookmarkEnd w:id="10"/>
    </w:p>
    <w:p w:rsidR="00E025AE" w:rsidRDefault="00E025AE">
      <w:pPr>
        <w:pStyle w:val="Topptekst"/>
        <w:rPr>
          <w:sz w:val="32"/>
        </w:rPr>
      </w:pPr>
    </w:p>
    <w:tbl>
      <w:tblPr>
        <w:tblW w:w="0" w:type="auto"/>
        <w:tblInd w:w="-200" w:type="dxa"/>
        <w:tblLayout w:type="fixed"/>
        <w:tblCellMar>
          <w:left w:w="70" w:type="dxa"/>
          <w:right w:w="70" w:type="dxa"/>
        </w:tblCellMar>
        <w:tblLook w:val="0000" w:firstRow="0" w:lastRow="0" w:firstColumn="0" w:lastColumn="0" w:noHBand="0" w:noVBand="0"/>
      </w:tblPr>
      <w:tblGrid>
        <w:gridCol w:w="7074"/>
        <w:gridCol w:w="2268"/>
      </w:tblGrid>
      <w:tr w:rsidR="00E025AE" w:rsidRPr="008C3A65">
        <w:trPr>
          <w:cantSplit/>
        </w:trPr>
        <w:tc>
          <w:tcPr>
            <w:tcW w:w="7074" w:type="dxa"/>
          </w:tcPr>
          <w:p w:rsidR="00E025AE" w:rsidRPr="009A1EA9" w:rsidRDefault="005239CF">
            <w:pPr>
              <w:rPr>
                <w:sz w:val="24"/>
                <w:lang w:val="nn-NO"/>
              </w:rPr>
            </w:pPr>
            <w:bookmarkStart w:id="11" w:name="MOTTAKERNAVN"/>
            <w:r w:rsidRPr="009A1EA9">
              <w:rPr>
                <w:sz w:val="24"/>
                <w:lang w:val="nn-NO"/>
              </w:rPr>
              <w:t>Sunndal kommune ved rådmann Per Ove Dahl</w:t>
            </w:r>
            <w:bookmarkEnd w:id="11"/>
          </w:p>
          <w:p w:rsidR="00E025AE" w:rsidRPr="009A1EA9" w:rsidRDefault="005239CF">
            <w:pPr>
              <w:rPr>
                <w:sz w:val="24"/>
                <w:lang w:val="nn-NO"/>
              </w:rPr>
            </w:pPr>
            <w:bookmarkStart w:id="12" w:name="ADRESSE"/>
            <w:r w:rsidRPr="009A1EA9">
              <w:rPr>
                <w:sz w:val="24"/>
                <w:lang w:val="nn-NO"/>
              </w:rPr>
              <w:t>Postboks 94</w:t>
            </w:r>
            <w:bookmarkEnd w:id="12"/>
          </w:p>
          <w:p w:rsidR="00E025AE" w:rsidRPr="009A1EA9" w:rsidRDefault="005239CF">
            <w:pPr>
              <w:rPr>
                <w:sz w:val="24"/>
                <w:lang w:val="nn-NO"/>
              </w:rPr>
            </w:pPr>
            <w:bookmarkStart w:id="13" w:name="POSTNR"/>
            <w:r w:rsidRPr="009A1EA9">
              <w:rPr>
                <w:sz w:val="24"/>
                <w:lang w:val="nn-NO"/>
              </w:rPr>
              <w:t>6601</w:t>
            </w:r>
            <w:bookmarkEnd w:id="13"/>
            <w:r w:rsidR="00E025AE" w:rsidRPr="009A1EA9">
              <w:rPr>
                <w:sz w:val="24"/>
                <w:lang w:val="nn-NO"/>
              </w:rPr>
              <w:t xml:space="preserve">  </w:t>
            </w:r>
            <w:bookmarkStart w:id="14" w:name="POSTSTED"/>
            <w:r w:rsidRPr="009A1EA9">
              <w:rPr>
                <w:sz w:val="24"/>
                <w:lang w:val="nn-NO"/>
              </w:rPr>
              <w:t>SUNNDALSØRA</w:t>
            </w:r>
            <w:bookmarkEnd w:id="14"/>
          </w:p>
        </w:tc>
        <w:tc>
          <w:tcPr>
            <w:tcW w:w="2268" w:type="dxa"/>
          </w:tcPr>
          <w:p w:rsidR="00E025AE" w:rsidRPr="009A1EA9" w:rsidRDefault="00E025AE">
            <w:pPr>
              <w:rPr>
                <w:sz w:val="24"/>
                <w:lang w:val="nn-NO"/>
              </w:rPr>
            </w:pPr>
          </w:p>
          <w:p w:rsidR="00E025AE" w:rsidRPr="009A1EA9" w:rsidRDefault="00E025AE">
            <w:pPr>
              <w:rPr>
                <w:sz w:val="24"/>
                <w:lang w:val="nn-NO"/>
              </w:rPr>
            </w:pPr>
            <w:bookmarkStart w:id="15" w:name="UOFFPARAGRAF"/>
            <w:bookmarkEnd w:id="15"/>
          </w:p>
        </w:tc>
      </w:tr>
    </w:tbl>
    <w:p w:rsidR="00E025AE" w:rsidRPr="009A1EA9" w:rsidRDefault="00E025AE">
      <w:pPr>
        <w:ind w:left="-142"/>
        <w:rPr>
          <w:sz w:val="24"/>
          <w:lang w:val="nn-NO"/>
        </w:rPr>
      </w:pPr>
    </w:p>
    <w:p w:rsidR="00E025AE" w:rsidRPr="009A1EA9" w:rsidRDefault="00E025AE" w:rsidP="009A1EA9">
      <w:pPr>
        <w:rPr>
          <w:sz w:val="24"/>
          <w:lang w:val="nn-NO"/>
        </w:rPr>
        <w:sectPr w:rsidR="00E025AE" w:rsidRPr="009A1EA9">
          <w:headerReference w:type="default" r:id="rId9"/>
          <w:footerReference w:type="first" r:id="rId10"/>
          <w:type w:val="continuous"/>
          <w:pgSz w:w="11909" w:h="16834" w:code="9"/>
          <w:pgMar w:top="284" w:right="1134" w:bottom="1418" w:left="1247" w:header="709" w:footer="289" w:gutter="0"/>
          <w:cols w:space="708"/>
          <w:titlePg/>
        </w:sectPr>
      </w:pPr>
    </w:p>
    <w:p w:rsidR="00E025AE" w:rsidRPr="009A1EA9" w:rsidRDefault="00E025AE">
      <w:pPr>
        <w:tabs>
          <w:tab w:val="left" w:pos="567"/>
        </w:tabs>
        <w:rPr>
          <w:b/>
          <w:caps/>
          <w:sz w:val="24"/>
          <w:lang w:val="nn-NO"/>
        </w:rPr>
      </w:pPr>
    </w:p>
    <w:p w:rsidR="00E025AE" w:rsidRPr="008C3A65" w:rsidRDefault="005239CF">
      <w:pPr>
        <w:tabs>
          <w:tab w:val="left" w:pos="567"/>
        </w:tabs>
        <w:rPr>
          <w:b/>
          <w:sz w:val="28"/>
        </w:rPr>
      </w:pPr>
      <w:bookmarkStart w:id="16" w:name="TITTEL"/>
      <w:r w:rsidRPr="008C3A65">
        <w:rPr>
          <w:b/>
          <w:sz w:val="28"/>
        </w:rPr>
        <w:t>Spørsmål om lokal folkeavstemning</w:t>
      </w:r>
      <w:bookmarkEnd w:id="16"/>
    </w:p>
    <w:p w:rsidR="009A1EA9" w:rsidRPr="004A17F4" w:rsidRDefault="009A1EA9" w:rsidP="009A1EA9">
      <w:pPr>
        <w:rPr>
          <w:sz w:val="24"/>
          <w:szCs w:val="24"/>
        </w:rPr>
      </w:pPr>
      <w:bookmarkStart w:id="17" w:name="start"/>
      <w:bookmarkEnd w:id="17"/>
      <w:r w:rsidRPr="009A1EA9">
        <w:rPr>
          <w:sz w:val="24"/>
        </w:rPr>
        <w:t xml:space="preserve">Det blir vist </w:t>
      </w:r>
      <w:r w:rsidRPr="009A1EA9">
        <w:rPr>
          <w:sz w:val="24"/>
          <w:szCs w:val="24"/>
        </w:rPr>
        <w:t xml:space="preserve">til deres spørsmål knyttet til gjennomføring av lokal folkeavstemning. </w:t>
      </w:r>
      <w:r w:rsidRPr="004A17F4">
        <w:rPr>
          <w:sz w:val="24"/>
          <w:szCs w:val="24"/>
        </w:rPr>
        <w:t xml:space="preserve">Fylkesmannen vil </w:t>
      </w:r>
      <w:r>
        <w:rPr>
          <w:sz w:val="24"/>
          <w:szCs w:val="24"/>
        </w:rPr>
        <w:t xml:space="preserve">nedenfor kort </w:t>
      </w:r>
      <w:r w:rsidRPr="004A17F4">
        <w:rPr>
          <w:sz w:val="24"/>
          <w:szCs w:val="24"/>
        </w:rPr>
        <w:t>redegjøre for det rettslige utgangspunktet for lokale folkeavstemninger</w:t>
      </w:r>
      <w:r>
        <w:rPr>
          <w:sz w:val="24"/>
          <w:szCs w:val="24"/>
        </w:rPr>
        <w:t xml:space="preserve"> samt gi noen praktiske opplysninger om selve gjennomføringen. </w:t>
      </w:r>
    </w:p>
    <w:p w:rsidR="009A1EA9" w:rsidRPr="004A17F4" w:rsidRDefault="009A1EA9" w:rsidP="009A1EA9">
      <w:pPr>
        <w:rPr>
          <w:sz w:val="24"/>
          <w:szCs w:val="24"/>
        </w:rPr>
      </w:pPr>
    </w:p>
    <w:p w:rsidR="009A1EA9" w:rsidRPr="004A17F4" w:rsidRDefault="009A1EA9" w:rsidP="009A1EA9">
      <w:pPr>
        <w:rPr>
          <w:b/>
          <w:sz w:val="24"/>
          <w:szCs w:val="24"/>
        </w:rPr>
      </w:pPr>
      <w:r w:rsidRPr="004A17F4">
        <w:rPr>
          <w:b/>
          <w:sz w:val="24"/>
          <w:szCs w:val="24"/>
        </w:rPr>
        <w:t>Om lokal folkeavstemning</w:t>
      </w:r>
    </w:p>
    <w:p w:rsidR="009A1EA9" w:rsidRPr="004A17F4" w:rsidRDefault="009A1EA9" w:rsidP="009A1EA9">
      <w:pPr>
        <w:rPr>
          <w:sz w:val="24"/>
          <w:szCs w:val="24"/>
        </w:rPr>
      </w:pPr>
      <w:r w:rsidRPr="004A17F4">
        <w:rPr>
          <w:i/>
          <w:sz w:val="24"/>
          <w:szCs w:val="24"/>
        </w:rPr>
        <w:t>Hvem kan avgjøre at det skal gjennomføres folkeavstemning?</w:t>
      </w:r>
    </w:p>
    <w:p w:rsidR="009A1EA9" w:rsidRPr="004A17F4" w:rsidRDefault="009A1EA9" w:rsidP="009A1EA9">
      <w:pPr>
        <w:rPr>
          <w:sz w:val="24"/>
          <w:szCs w:val="24"/>
        </w:rPr>
      </w:pPr>
      <w:r w:rsidRPr="004A17F4">
        <w:rPr>
          <w:sz w:val="24"/>
          <w:szCs w:val="24"/>
        </w:rPr>
        <w:t xml:space="preserve">Kommuneloven § 39 b fastslår at kommunestyret selv kan bestemme at det skal avholdes rådgivende lokal folkeavstemning. Kompetanse til å sette i gang en folkeavstemning er det bare kommunestyret selv som har og denne kompetansen kan ikke delegeres. </w:t>
      </w:r>
    </w:p>
    <w:p w:rsidR="009A1EA9" w:rsidRPr="004A17F4" w:rsidRDefault="009A1EA9" w:rsidP="009A1EA9">
      <w:pPr>
        <w:rPr>
          <w:sz w:val="24"/>
          <w:szCs w:val="24"/>
        </w:rPr>
      </w:pPr>
    </w:p>
    <w:p w:rsidR="009A1EA9" w:rsidRPr="004A17F4" w:rsidRDefault="009A1EA9" w:rsidP="009A1EA9">
      <w:pPr>
        <w:rPr>
          <w:i/>
          <w:sz w:val="24"/>
          <w:szCs w:val="24"/>
        </w:rPr>
      </w:pPr>
      <w:r w:rsidRPr="004A17F4">
        <w:rPr>
          <w:i/>
          <w:sz w:val="24"/>
          <w:szCs w:val="24"/>
        </w:rPr>
        <w:t>Rådgivende og ikke bindende folkeavstemning</w:t>
      </w:r>
    </w:p>
    <w:p w:rsidR="009A1EA9" w:rsidRPr="004A17F4" w:rsidRDefault="009A1EA9" w:rsidP="009A1EA9">
      <w:pPr>
        <w:jc w:val="both"/>
        <w:rPr>
          <w:sz w:val="24"/>
          <w:szCs w:val="24"/>
        </w:rPr>
      </w:pPr>
      <w:r w:rsidRPr="004A17F4">
        <w:rPr>
          <w:sz w:val="24"/>
          <w:szCs w:val="24"/>
        </w:rPr>
        <w:t xml:space="preserve">Kommuneloven bygger på et system med representativt demokrati. Det er derfor ikke adgang til å holde bindende folkeavstemninger. Kommunestyret kan ikke fraskrive seg sitt rettslige og politiske ansvar for de beslutninger som tas. En folkeavstemning kan være et nyttig innspill for kommunestyret for å få tilbakemeldinger fra innbyggerne i viktige og prinsipielle saker. </w:t>
      </w:r>
    </w:p>
    <w:p w:rsidR="009A1EA9" w:rsidRPr="004A17F4" w:rsidRDefault="009A1EA9" w:rsidP="009A1EA9">
      <w:pPr>
        <w:jc w:val="both"/>
        <w:rPr>
          <w:sz w:val="24"/>
          <w:szCs w:val="24"/>
        </w:rPr>
      </w:pPr>
    </w:p>
    <w:p w:rsidR="009A1EA9" w:rsidRPr="004A17F4" w:rsidRDefault="009A1EA9" w:rsidP="009A1EA9">
      <w:pPr>
        <w:jc w:val="both"/>
        <w:rPr>
          <w:i/>
          <w:sz w:val="24"/>
          <w:szCs w:val="24"/>
        </w:rPr>
      </w:pPr>
      <w:r w:rsidRPr="004A17F4">
        <w:rPr>
          <w:i/>
          <w:sz w:val="24"/>
          <w:szCs w:val="24"/>
        </w:rPr>
        <w:t>Folkeavstemning om hva?</w:t>
      </w:r>
    </w:p>
    <w:p w:rsidR="009A1EA9" w:rsidRPr="004A17F4" w:rsidRDefault="009A1EA9" w:rsidP="009A1EA9">
      <w:pPr>
        <w:jc w:val="both"/>
        <w:rPr>
          <w:sz w:val="24"/>
          <w:szCs w:val="24"/>
        </w:rPr>
      </w:pPr>
      <w:r w:rsidRPr="004A17F4">
        <w:rPr>
          <w:sz w:val="24"/>
          <w:szCs w:val="24"/>
        </w:rPr>
        <w:t xml:space="preserve">Det er ikke saklig avgrenset hva som kan gjøres til gjenstand for folkeavstemning. Departementet har lagt til grunn at folkeavstemninger blir brukt som et ledd i den måten kommunen driver virksomheten sin som en kommune. Utgangspunktet for en folkeavstemning bør være et spørsmål eller en sak som gjelder lokale forhold innenfor kommunen og det må være en type spørsmål som egner seg å bli besvart i en folkeavstemning Det vil ikke være mulig å holde folkeavstemninger i saker om vedtak som gjelder individer og deres plikter eller rettigheter. </w:t>
      </w:r>
    </w:p>
    <w:p w:rsidR="009A1EA9" w:rsidRPr="004A17F4" w:rsidRDefault="009A1EA9" w:rsidP="009A1EA9">
      <w:pPr>
        <w:jc w:val="both"/>
        <w:rPr>
          <w:sz w:val="24"/>
          <w:szCs w:val="24"/>
        </w:rPr>
      </w:pPr>
    </w:p>
    <w:p w:rsidR="009A1EA9" w:rsidRPr="004A17F4" w:rsidRDefault="009A1EA9" w:rsidP="009A1EA9">
      <w:pPr>
        <w:jc w:val="both"/>
        <w:rPr>
          <w:i/>
          <w:sz w:val="24"/>
          <w:szCs w:val="24"/>
        </w:rPr>
      </w:pPr>
      <w:r w:rsidRPr="004A17F4">
        <w:rPr>
          <w:i/>
          <w:sz w:val="24"/>
          <w:szCs w:val="24"/>
        </w:rPr>
        <w:t>Informasjon til departementet om folkeavstemning</w:t>
      </w:r>
    </w:p>
    <w:p w:rsidR="009A1EA9" w:rsidRPr="004A17F4" w:rsidRDefault="009A1EA9" w:rsidP="009A1EA9">
      <w:pPr>
        <w:rPr>
          <w:sz w:val="24"/>
          <w:szCs w:val="24"/>
        </w:rPr>
      </w:pPr>
      <w:r w:rsidRPr="004A17F4">
        <w:rPr>
          <w:sz w:val="24"/>
          <w:szCs w:val="24"/>
        </w:rPr>
        <w:t xml:space="preserve">I </w:t>
      </w:r>
      <w:proofErr w:type="spellStart"/>
      <w:r w:rsidRPr="004A17F4">
        <w:rPr>
          <w:sz w:val="24"/>
          <w:szCs w:val="24"/>
        </w:rPr>
        <w:t>koml</w:t>
      </w:r>
      <w:proofErr w:type="spellEnd"/>
      <w:r w:rsidRPr="004A17F4">
        <w:rPr>
          <w:sz w:val="24"/>
          <w:szCs w:val="24"/>
        </w:rPr>
        <w:t xml:space="preserve">. § 39 b er en hjemmel for departementet til å pålegge kommunene, å gi informasjon om gjennomførte lokale folkeavstemninger. Dette kan </w:t>
      </w:r>
      <w:proofErr w:type="spellStart"/>
      <w:r w:rsidRPr="004A17F4">
        <w:rPr>
          <w:sz w:val="24"/>
          <w:szCs w:val="24"/>
        </w:rPr>
        <w:t>f.eks</w:t>
      </w:r>
      <w:proofErr w:type="spellEnd"/>
      <w:r w:rsidRPr="004A17F4">
        <w:rPr>
          <w:sz w:val="24"/>
          <w:szCs w:val="24"/>
        </w:rPr>
        <w:t xml:space="preserve"> gjelde informasjon om kilden til forslaget, emne for avstemningen, deltakelse og endelig vedtak i saken. Statistisk sentralbyrå samler inn denne informasjonen som en del av KOSTRA-rapporteringen på vegne av KMD. </w:t>
      </w:r>
    </w:p>
    <w:p w:rsidR="009A1EA9" w:rsidRPr="004A17F4" w:rsidRDefault="009A1EA9" w:rsidP="009A1EA9">
      <w:pPr>
        <w:rPr>
          <w:sz w:val="24"/>
          <w:szCs w:val="24"/>
        </w:rPr>
      </w:pPr>
    </w:p>
    <w:p w:rsidR="009A1EA9" w:rsidRPr="004A17F4" w:rsidRDefault="009A1EA9" w:rsidP="009A1EA9">
      <w:pPr>
        <w:jc w:val="both"/>
        <w:rPr>
          <w:i/>
          <w:sz w:val="24"/>
          <w:szCs w:val="24"/>
        </w:rPr>
      </w:pPr>
      <w:r w:rsidRPr="004A17F4">
        <w:rPr>
          <w:i/>
          <w:sz w:val="24"/>
          <w:szCs w:val="24"/>
        </w:rPr>
        <w:t>Gjennomføring av folkeavstemning</w:t>
      </w:r>
    </w:p>
    <w:p w:rsidR="009A1EA9" w:rsidRPr="004A17F4" w:rsidRDefault="009A1EA9" w:rsidP="009A1EA9">
      <w:pPr>
        <w:jc w:val="both"/>
        <w:rPr>
          <w:b/>
          <w:sz w:val="24"/>
          <w:szCs w:val="24"/>
        </w:rPr>
      </w:pPr>
      <w:r w:rsidRPr="004A17F4">
        <w:rPr>
          <w:b/>
          <w:sz w:val="24"/>
          <w:szCs w:val="24"/>
        </w:rPr>
        <w:t xml:space="preserve">Kommunestyret bestemmer selv hvordan man vil gjennomføre en folkeavstemning. Det er gode grunner som taler for at man tar utgangspunkt i regelverket i valgloven, dette er også i tråd med det som fremgår av forarbeidene til </w:t>
      </w:r>
      <w:proofErr w:type="spellStart"/>
      <w:r w:rsidRPr="004A17F4">
        <w:rPr>
          <w:b/>
          <w:sz w:val="24"/>
          <w:szCs w:val="24"/>
        </w:rPr>
        <w:t>koml</w:t>
      </w:r>
      <w:proofErr w:type="spellEnd"/>
      <w:r w:rsidRPr="004A17F4">
        <w:rPr>
          <w:b/>
          <w:sz w:val="24"/>
          <w:szCs w:val="24"/>
        </w:rPr>
        <w:t xml:space="preserve">. § 39 b. </w:t>
      </w:r>
    </w:p>
    <w:p w:rsidR="009A1EA9" w:rsidRDefault="009A1EA9" w:rsidP="009A1EA9">
      <w:pPr>
        <w:jc w:val="both"/>
        <w:rPr>
          <w:b/>
          <w:sz w:val="24"/>
          <w:szCs w:val="24"/>
        </w:rPr>
      </w:pPr>
    </w:p>
    <w:p w:rsidR="009A1EA9" w:rsidRPr="004A17F4" w:rsidRDefault="009A1EA9" w:rsidP="009A1EA9">
      <w:pPr>
        <w:jc w:val="both"/>
        <w:rPr>
          <w:sz w:val="24"/>
          <w:szCs w:val="24"/>
        </w:rPr>
      </w:pPr>
      <w:r w:rsidRPr="004A17F4">
        <w:rPr>
          <w:sz w:val="24"/>
          <w:szCs w:val="24"/>
        </w:rPr>
        <w:lastRenderedPageBreak/>
        <w:t xml:space="preserve">Noen kapittel og bestemmelser i valgloven vil være mer aktuelle enn andre. Fylkesmannen vil nedenfor kort redegjøre for de mest aktuelle bestemmelsene samt noen spørsmål det kan være hensiktsmessig for kommunestyret å ta stilling til. </w:t>
      </w:r>
    </w:p>
    <w:p w:rsidR="009A1EA9" w:rsidRPr="004A17F4" w:rsidRDefault="009A1EA9" w:rsidP="009A1EA9">
      <w:pPr>
        <w:jc w:val="both"/>
        <w:rPr>
          <w:sz w:val="24"/>
          <w:szCs w:val="24"/>
        </w:rPr>
      </w:pPr>
    </w:p>
    <w:p w:rsidR="009A1EA9" w:rsidRPr="004A17F4" w:rsidRDefault="009A1EA9" w:rsidP="009A1EA9">
      <w:pPr>
        <w:jc w:val="both"/>
        <w:rPr>
          <w:sz w:val="24"/>
          <w:szCs w:val="24"/>
          <w:u w:val="single"/>
        </w:rPr>
      </w:pPr>
      <w:r w:rsidRPr="004A17F4">
        <w:rPr>
          <w:sz w:val="24"/>
          <w:szCs w:val="24"/>
          <w:u w:val="single"/>
        </w:rPr>
        <w:t>Stemmerett ved folkeavstemning</w:t>
      </w:r>
    </w:p>
    <w:p w:rsidR="009A1EA9" w:rsidRPr="004A17F4" w:rsidRDefault="009A1EA9" w:rsidP="009A1EA9">
      <w:pPr>
        <w:pStyle w:val="Listeavsnitt"/>
        <w:numPr>
          <w:ilvl w:val="0"/>
          <w:numId w:val="1"/>
        </w:numPr>
        <w:jc w:val="both"/>
        <w:rPr>
          <w:rFonts w:ascii="Times New Roman" w:hAnsi="Times New Roman" w:cs="Times New Roman"/>
          <w:sz w:val="24"/>
          <w:szCs w:val="24"/>
        </w:rPr>
      </w:pPr>
      <w:r w:rsidRPr="004A17F4">
        <w:rPr>
          <w:rFonts w:ascii="Times New Roman" w:hAnsi="Times New Roman" w:cs="Times New Roman"/>
          <w:sz w:val="24"/>
          <w:szCs w:val="24"/>
        </w:rPr>
        <w:t xml:space="preserve">Reguleres av </w:t>
      </w:r>
      <w:proofErr w:type="spellStart"/>
      <w:r w:rsidRPr="004A17F4">
        <w:rPr>
          <w:rFonts w:ascii="Times New Roman" w:hAnsi="Times New Roman" w:cs="Times New Roman"/>
          <w:sz w:val="24"/>
          <w:szCs w:val="24"/>
        </w:rPr>
        <w:t>vl</w:t>
      </w:r>
      <w:proofErr w:type="spellEnd"/>
      <w:r w:rsidRPr="004A17F4">
        <w:rPr>
          <w:rFonts w:ascii="Times New Roman" w:hAnsi="Times New Roman" w:cs="Times New Roman"/>
          <w:sz w:val="24"/>
          <w:szCs w:val="24"/>
        </w:rPr>
        <w:t>. § 2-2 jf. § 2-1</w:t>
      </w:r>
    </w:p>
    <w:p w:rsidR="009A1EA9" w:rsidRPr="004A17F4" w:rsidRDefault="009A1EA9" w:rsidP="009A1EA9">
      <w:pPr>
        <w:pStyle w:val="Listeavsnitt"/>
        <w:numPr>
          <w:ilvl w:val="0"/>
          <w:numId w:val="1"/>
        </w:numPr>
        <w:jc w:val="both"/>
        <w:rPr>
          <w:rFonts w:ascii="Times New Roman" w:hAnsi="Times New Roman" w:cs="Times New Roman"/>
          <w:sz w:val="24"/>
          <w:szCs w:val="24"/>
        </w:rPr>
      </w:pPr>
      <w:r w:rsidRPr="009A1EA9">
        <w:rPr>
          <w:rFonts w:ascii="Times New Roman" w:hAnsi="Times New Roman" w:cs="Times New Roman"/>
          <w:sz w:val="24"/>
          <w:szCs w:val="24"/>
        </w:rPr>
        <w:t>Spørsmål å ta stilling til</w:t>
      </w:r>
      <w:r w:rsidRPr="004A17F4">
        <w:rPr>
          <w:rFonts w:ascii="Times New Roman" w:hAnsi="Times New Roman" w:cs="Times New Roman"/>
          <w:b/>
          <w:sz w:val="24"/>
          <w:szCs w:val="24"/>
        </w:rPr>
        <w:t>:</w:t>
      </w:r>
      <w:r w:rsidRPr="004A17F4">
        <w:rPr>
          <w:rFonts w:ascii="Times New Roman" w:hAnsi="Times New Roman" w:cs="Times New Roman"/>
          <w:sz w:val="24"/>
          <w:szCs w:val="24"/>
        </w:rPr>
        <w:t xml:space="preserve"> skal nedre aldersgrense settes ved 16 år? </w:t>
      </w:r>
    </w:p>
    <w:p w:rsidR="009A1EA9" w:rsidRPr="004A17F4" w:rsidRDefault="009A1EA9" w:rsidP="009A1EA9">
      <w:pPr>
        <w:pStyle w:val="Listeavsnitt"/>
        <w:numPr>
          <w:ilvl w:val="0"/>
          <w:numId w:val="1"/>
        </w:numPr>
        <w:jc w:val="both"/>
        <w:rPr>
          <w:rFonts w:ascii="Times New Roman" w:hAnsi="Times New Roman" w:cs="Times New Roman"/>
          <w:sz w:val="24"/>
          <w:szCs w:val="24"/>
        </w:rPr>
      </w:pPr>
      <w:r w:rsidRPr="009A1EA9">
        <w:rPr>
          <w:rFonts w:ascii="Times New Roman" w:hAnsi="Times New Roman" w:cs="Times New Roman"/>
          <w:sz w:val="24"/>
          <w:szCs w:val="24"/>
        </w:rPr>
        <w:t>Spørsmål å ta stilling til:</w:t>
      </w:r>
      <w:r w:rsidRPr="004A17F4">
        <w:rPr>
          <w:rFonts w:ascii="Times New Roman" w:hAnsi="Times New Roman" w:cs="Times New Roman"/>
          <w:sz w:val="24"/>
          <w:szCs w:val="24"/>
        </w:rPr>
        <w:t xml:space="preserve"> skal folkeavstemningen være avgrenset til de som bor innenfor kommunegrensen? </w:t>
      </w:r>
    </w:p>
    <w:p w:rsidR="009A1EA9" w:rsidRPr="004A17F4" w:rsidRDefault="009A1EA9" w:rsidP="009A1EA9">
      <w:pPr>
        <w:jc w:val="both"/>
        <w:rPr>
          <w:sz w:val="24"/>
          <w:szCs w:val="24"/>
          <w:u w:val="single"/>
        </w:rPr>
      </w:pPr>
      <w:r w:rsidRPr="004A17F4">
        <w:rPr>
          <w:sz w:val="24"/>
          <w:szCs w:val="24"/>
          <w:u w:val="single"/>
        </w:rPr>
        <w:t>Valgstyre</w:t>
      </w:r>
    </w:p>
    <w:p w:rsidR="009A1EA9" w:rsidRPr="004A17F4" w:rsidRDefault="009A1EA9" w:rsidP="009A1EA9">
      <w:pPr>
        <w:pStyle w:val="Listeavsnitt"/>
        <w:numPr>
          <w:ilvl w:val="0"/>
          <w:numId w:val="1"/>
        </w:numPr>
        <w:jc w:val="both"/>
        <w:rPr>
          <w:rFonts w:ascii="Times New Roman" w:hAnsi="Times New Roman" w:cs="Times New Roman"/>
          <w:sz w:val="24"/>
          <w:szCs w:val="24"/>
        </w:rPr>
      </w:pPr>
      <w:r w:rsidRPr="004A17F4">
        <w:rPr>
          <w:rFonts w:ascii="Times New Roman" w:hAnsi="Times New Roman" w:cs="Times New Roman"/>
          <w:sz w:val="24"/>
          <w:szCs w:val="24"/>
        </w:rPr>
        <w:t xml:space="preserve">I hver kommune skal kommunestyret selv velge et valgstyre, </w:t>
      </w:r>
      <w:proofErr w:type="spellStart"/>
      <w:r w:rsidRPr="004A17F4">
        <w:rPr>
          <w:rFonts w:ascii="Times New Roman" w:hAnsi="Times New Roman" w:cs="Times New Roman"/>
          <w:sz w:val="24"/>
          <w:szCs w:val="24"/>
        </w:rPr>
        <w:t>vl</w:t>
      </w:r>
      <w:proofErr w:type="spellEnd"/>
      <w:r w:rsidRPr="004A17F4">
        <w:rPr>
          <w:rFonts w:ascii="Times New Roman" w:hAnsi="Times New Roman" w:cs="Times New Roman"/>
          <w:sz w:val="24"/>
          <w:szCs w:val="24"/>
        </w:rPr>
        <w:t>. § 4-1</w:t>
      </w:r>
    </w:p>
    <w:p w:rsidR="009A1EA9" w:rsidRPr="004A17F4" w:rsidRDefault="009A1EA9" w:rsidP="009A1EA9">
      <w:pPr>
        <w:pStyle w:val="Listeavsnitt"/>
        <w:numPr>
          <w:ilvl w:val="0"/>
          <w:numId w:val="1"/>
        </w:numPr>
        <w:jc w:val="both"/>
        <w:rPr>
          <w:rFonts w:ascii="Times New Roman" w:hAnsi="Times New Roman" w:cs="Times New Roman"/>
          <w:sz w:val="24"/>
          <w:szCs w:val="24"/>
        </w:rPr>
      </w:pPr>
      <w:r w:rsidRPr="004A17F4">
        <w:rPr>
          <w:rFonts w:ascii="Times New Roman" w:hAnsi="Times New Roman" w:cs="Times New Roman"/>
          <w:sz w:val="24"/>
          <w:szCs w:val="24"/>
        </w:rPr>
        <w:t xml:space="preserve">Foregår stemmegivning på flere steder i kommunen, skal et stemmestyre med minst tre medlemmer administrere stemmegivningen på hvert sted. Kommunestyret kan delegere oppnevning av stemmestyret til valgstyre, </w:t>
      </w:r>
      <w:proofErr w:type="spellStart"/>
      <w:r w:rsidRPr="004A17F4">
        <w:rPr>
          <w:rFonts w:ascii="Times New Roman" w:hAnsi="Times New Roman" w:cs="Times New Roman"/>
          <w:sz w:val="24"/>
          <w:szCs w:val="24"/>
        </w:rPr>
        <w:t>vl</w:t>
      </w:r>
      <w:proofErr w:type="spellEnd"/>
      <w:r w:rsidRPr="004A17F4">
        <w:rPr>
          <w:rFonts w:ascii="Times New Roman" w:hAnsi="Times New Roman" w:cs="Times New Roman"/>
          <w:sz w:val="24"/>
          <w:szCs w:val="24"/>
        </w:rPr>
        <w:t>. § 4-2</w:t>
      </w:r>
    </w:p>
    <w:p w:rsidR="009A1EA9" w:rsidRPr="004A17F4" w:rsidRDefault="009A1EA9" w:rsidP="009A1EA9">
      <w:pPr>
        <w:jc w:val="both"/>
        <w:rPr>
          <w:sz w:val="24"/>
          <w:szCs w:val="24"/>
        </w:rPr>
      </w:pPr>
      <w:r w:rsidRPr="004A17F4">
        <w:rPr>
          <w:sz w:val="24"/>
          <w:szCs w:val="24"/>
          <w:u w:val="single"/>
        </w:rPr>
        <w:t xml:space="preserve">Forhåndsstemmegivning </w:t>
      </w:r>
    </w:p>
    <w:p w:rsidR="009A1EA9" w:rsidRPr="004A17F4" w:rsidRDefault="009A1EA9" w:rsidP="009A1EA9">
      <w:pPr>
        <w:pStyle w:val="Listeavsnitt"/>
        <w:numPr>
          <w:ilvl w:val="0"/>
          <w:numId w:val="1"/>
        </w:numPr>
        <w:jc w:val="both"/>
        <w:rPr>
          <w:rFonts w:ascii="Times New Roman" w:hAnsi="Times New Roman" w:cs="Times New Roman"/>
          <w:sz w:val="24"/>
          <w:szCs w:val="24"/>
        </w:rPr>
      </w:pPr>
      <w:r w:rsidRPr="004A17F4">
        <w:rPr>
          <w:rFonts w:ascii="Times New Roman" w:hAnsi="Times New Roman" w:cs="Times New Roman"/>
          <w:sz w:val="24"/>
          <w:szCs w:val="24"/>
        </w:rPr>
        <w:t xml:space="preserve">Reguleres av </w:t>
      </w:r>
      <w:proofErr w:type="spellStart"/>
      <w:r w:rsidRPr="004A17F4">
        <w:rPr>
          <w:rFonts w:ascii="Times New Roman" w:hAnsi="Times New Roman" w:cs="Times New Roman"/>
          <w:sz w:val="24"/>
          <w:szCs w:val="24"/>
        </w:rPr>
        <w:t>vl</w:t>
      </w:r>
      <w:proofErr w:type="spellEnd"/>
      <w:r w:rsidRPr="004A17F4">
        <w:rPr>
          <w:rFonts w:ascii="Times New Roman" w:hAnsi="Times New Roman" w:cs="Times New Roman"/>
          <w:sz w:val="24"/>
          <w:szCs w:val="24"/>
        </w:rPr>
        <w:t xml:space="preserve">. </w:t>
      </w:r>
      <w:proofErr w:type="gramStart"/>
      <w:r w:rsidRPr="004A17F4">
        <w:rPr>
          <w:rFonts w:ascii="Times New Roman" w:hAnsi="Times New Roman" w:cs="Times New Roman"/>
          <w:sz w:val="24"/>
          <w:szCs w:val="24"/>
        </w:rPr>
        <w:t>kapittel</w:t>
      </w:r>
      <w:proofErr w:type="gramEnd"/>
      <w:r w:rsidRPr="004A17F4">
        <w:rPr>
          <w:rFonts w:ascii="Times New Roman" w:hAnsi="Times New Roman" w:cs="Times New Roman"/>
          <w:sz w:val="24"/>
          <w:szCs w:val="24"/>
        </w:rPr>
        <w:t xml:space="preserve"> 8</w:t>
      </w:r>
    </w:p>
    <w:p w:rsidR="009A1EA9" w:rsidRPr="004A17F4" w:rsidRDefault="009A1EA9" w:rsidP="009A1EA9">
      <w:pPr>
        <w:pStyle w:val="Listeavsnitt"/>
        <w:numPr>
          <w:ilvl w:val="0"/>
          <w:numId w:val="1"/>
        </w:numPr>
        <w:jc w:val="both"/>
        <w:rPr>
          <w:rFonts w:ascii="Times New Roman" w:hAnsi="Times New Roman" w:cs="Times New Roman"/>
          <w:sz w:val="24"/>
          <w:szCs w:val="24"/>
        </w:rPr>
      </w:pPr>
      <w:r w:rsidRPr="009A1EA9">
        <w:rPr>
          <w:rFonts w:ascii="Times New Roman" w:hAnsi="Times New Roman" w:cs="Times New Roman"/>
          <w:sz w:val="24"/>
          <w:szCs w:val="24"/>
        </w:rPr>
        <w:t>Spørsmål å ta stilling til:</w:t>
      </w:r>
      <w:r w:rsidRPr="004A17F4">
        <w:rPr>
          <w:rFonts w:ascii="Times New Roman" w:hAnsi="Times New Roman" w:cs="Times New Roman"/>
          <w:sz w:val="24"/>
          <w:szCs w:val="24"/>
        </w:rPr>
        <w:t xml:space="preserve"> skal det være anledning til å forhåndsstemme? </w:t>
      </w:r>
    </w:p>
    <w:p w:rsidR="009A1EA9" w:rsidRPr="004A17F4" w:rsidRDefault="009A1EA9" w:rsidP="009A1EA9">
      <w:pPr>
        <w:jc w:val="both"/>
        <w:rPr>
          <w:sz w:val="24"/>
          <w:szCs w:val="24"/>
        </w:rPr>
      </w:pPr>
      <w:r w:rsidRPr="004A17F4">
        <w:rPr>
          <w:sz w:val="24"/>
          <w:szCs w:val="24"/>
        </w:rPr>
        <w:t xml:space="preserve">For at valget skal foregå på en betryggende og verdig måte, inneholder valgloven ordensregler som stemmestyret skal overholde. På samme måte inneholder også valgloven regler for hvordan stemmene skal telles opp med mer, på en trygg og sikker måte, for å sikre korrekt valgresultat. Fylkesmannen vil råde kommunene til i all hovedsak å følge valglovens kapittel 9 og 10 om «Tidspunkt for valg» og «Prøving av stemmegivninger og stemmesedler, opptelling, protokollering» for å sikre en sikker gjennomføring av folkeavstemningen. </w:t>
      </w:r>
    </w:p>
    <w:p w:rsidR="009A1EA9" w:rsidRPr="004A17F4" w:rsidRDefault="009A1EA9" w:rsidP="009A1EA9">
      <w:pPr>
        <w:jc w:val="both"/>
        <w:rPr>
          <w:sz w:val="24"/>
          <w:szCs w:val="24"/>
        </w:rPr>
      </w:pPr>
    </w:p>
    <w:p w:rsidR="009A1EA9" w:rsidRPr="004A17F4" w:rsidRDefault="009A1EA9" w:rsidP="009A1EA9">
      <w:pPr>
        <w:jc w:val="both"/>
        <w:rPr>
          <w:i/>
          <w:sz w:val="24"/>
          <w:szCs w:val="24"/>
        </w:rPr>
      </w:pPr>
      <w:r w:rsidRPr="004A17F4">
        <w:rPr>
          <w:i/>
          <w:sz w:val="24"/>
          <w:szCs w:val="24"/>
        </w:rPr>
        <w:t>Praktiske spørsmål vedrørende gjennomføring av lokal folkeavstemning</w:t>
      </w:r>
    </w:p>
    <w:p w:rsidR="009A1EA9" w:rsidRPr="004A17F4" w:rsidRDefault="009A1EA9" w:rsidP="009A1EA9">
      <w:pPr>
        <w:jc w:val="both"/>
        <w:rPr>
          <w:sz w:val="24"/>
          <w:szCs w:val="24"/>
        </w:rPr>
      </w:pPr>
      <w:r w:rsidRPr="004A17F4">
        <w:rPr>
          <w:sz w:val="24"/>
          <w:szCs w:val="24"/>
        </w:rPr>
        <w:t xml:space="preserve">Kommunene skal sende søknad om oppdatert manntall til rettsavdelingen i Skattedirektoratet. Spørsmål vedrørende frister og krav for slik søknad må rettes til Skattedirektoratet. </w:t>
      </w:r>
    </w:p>
    <w:p w:rsidR="009A1EA9" w:rsidRPr="004A17F4" w:rsidRDefault="009A1EA9" w:rsidP="009A1EA9">
      <w:pPr>
        <w:jc w:val="both"/>
        <w:rPr>
          <w:sz w:val="24"/>
          <w:szCs w:val="24"/>
        </w:rPr>
      </w:pPr>
    </w:p>
    <w:p w:rsidR="009A1EA9" w:rsidRPr="004A17F4" w:rsidRDefault="009A1EA9" w:rsidP="009A1EA9">
      <w:pPr>
        <w:jc w:val="both"/>
        <w:rPr>
          <w:sz w:val="24"/>
          <w:szCs w:val="24"/>
        </w:rPr>
      </w:pPr>
      <w:r w:rsidRPr="004A17F4">
        <w:rPr>
          <w:sz w:val="24"/>
          <w:szCs w:val="24"/>
        </w:rPr>
        <w:t xml:space="preserve">KMD opplyser om at det nasjonale valgsystemet EVA ikke kan benyttes ved lokale folkeavstemninger. </w:t>
      </w:r>
    </w:p>
    <w:p w:rsidR="009A1EA9" w:rsidRDefault="009A1EA9">
      <w:pPr>
        <w:rPr>
          <w:sz w:val="24"/>
        </w:rPr>
      </w:pPr>
    </w:p>
    <w:p w:rsidR="00E025AE" w:rsidRPr="008C3A65" w:rsidRDefault="00E025AE">
      <w:pPr>
        <w:rPr>
          <w:sz w:val="24"/>
          <w:lang w:val="nn-NO"/>
        </w:rPr>
      </w:pPr>
      <w:r w:rsidRPr="008C3A65">
        <w:rPr>
          <w:sz w:val="24"/>
          <w:lang w:val="nn-NO"/>
        </w:rPr>
        <w:t>Med hilsen</w:t>
      </w:r>
    </w:p>
    <w:p w:rsidR="00E025AE" w:rsidRPr="008C3A65" w:rsidRDefault="00E025AE">
      <w:pPr>
        <w:rPr>
          <w:sz w:val="24"/>
          <w:lang w:val="nn-NO"/>
        </w:rPr>
      </w:pPr>
    </w:p>
    <w:p w:rsidR="009A1EA9" w:rsidRPr="008C3A65" w:rsidRDefault="009A1EA9">
      <w:pPr>
        <w:rPr>
          <w:sz w:val="24"/>
          <w:lang w:val="nn-NO"/>
        </w:rPr>
      </w:pPr>
    </w:p>
    <w:p w:rsidR="00E025AE" w:rsidRPr="008C3A65" w:rsidRDefault="00E025AE">
      <w:pPr>
        <w:rPr>
          <w:sz w:val="24"/>
          <w:lang w:val="nn-NO"/>
        </w:rPr>
      </w:pPr>
    </w:p>
    <w:p w:rsidR="00E025AE" w:rsidRPr="008C3A65" w:rsidRDefault="005239CF">
      <w:pPr>
        <w:pStyle w:val="Overskrift1"/>
        <w:ind w:left="0"/>
        <w:rPr>
          <w:lang w:val="nn-NO"/>
        </w:rPr>
      </w:pPr>
      <w:bookmarkStart w:id="18" w:name="ADMLEDERNAVN"/>
      <w:r w:rsidRPr="008C3A65">
        <w:rPr>
          <w:lang w:val="nn-NO"/>
        </w:rPr>
        <w:t>Helge Mogstad</w:t>
      </w:r>
      <w:bookmarkEnd w:id="18"/>
      <w:r w:rsidR="00CA775D" w:rsidRPr="008C3A65">
        <w:rPr>
          <w:lang w:val="nn-NO"/>
        </w:rPr>
        <w:t xml:space="preserve"> </w:t>
      </w:r>
      <w:r w:rsidR="00E025AE" w:rsidRPr="008C3A65">
        <w:rPr>
          <w:lang w:val="nn-NO"/>
        </w:rPr>
        <w:t>(e.f.)</w:t>
      </w:r>
      <w:r w:rsidR="00E025AE" w:rsidRPr="008C3A65">
        <w:rPr>
          <w:lang w:val="nn-NO"/>
        </w:rPr>
        <w:tab/>
      </w:r>
      <w:bookmarkStart w:id="19" w:name="SAKSBEHANDLERNAVN2"/>
      <w:r w:rsidRPr="008C3A65">
        <w:rPr>
          <w:lang w:val="nn-NO"/>
        </w:rPr>
        <w:t>Frida Farstad Brevik</w:t>
      </w:r>
      <w:bookmarkEnd w:id="19"/>
    </w:p>
    <w:p w:rsidR="00E025AE" w:rsidRDefault="005239CF">
      <w:pPr>
        <w:rPr>
          <w:sz w:val="24"/>
        </w:rPr>
      </w:pPr>
      <w:bookmarkStart w:id="20" w:name="ADMLEDERSTILLING"/>
      <w:proofErr w:type="gramStart"/>
      <w:r>
        <w:rPr>
          <w:sz w:val="24"/>
        </w:rPr>
        <w:t>direktør</w:t>
      </w:r>
      <w:bookmarkEnd w:id="20"/>
      <w:proofErr w:type="gramEnd"/>
    </w:p>
    <w:p w:rsidR="00E025AE" w:rsidRDefault="00E025AE">
      <w:pPr>
        <w:rPr>
          <w:sz w:val="24"/>
        </w:rPr>
      </w:pPr>
    </w:p>
    <w:p w:rsidR="000409F1" w:rsidRDefault="000409F1" w:rsidP="000409F1">
      <w:pPr>
        <w:rPr>
          <w:i/>
          <w:iCs/>
        </w:rPr>
      </w:pPr>
      <w:r>
        <w:rPr>
          <w:i/>
          <w:iCs/>
        </w:rPr>
        <w:t>Dokumentet er elektronisk godkjent og har ingen signatur.</w:t>
      </w:r>
    </w:p>
    <w:p w:rsidR="00E025AE" w:rsidRDefault="00E025AE">
      <w:pPr>
        <w:rPr>
          <w:sz w:val="24"/>
        </w:rPr>
      </w:pPr>
    </w:p>
    <w:p w:rsidR="00A13B34" w:rsidRDefault="00A13B34">
      <w:pPr>
        <w:rPr>
          <w:sz w:val="24"/>
        </w:rPr>
      </w:pPr>
      <w:r>
        <w:rPr>
          <w:sz w:val="24"/>
        </w:rPr>
        <w:t>Kopi:</w:t>
      </w:r>
    </w:p>
    <w:tbl>
      <w:tblPr>
        <w:tblW w:w="8435" w:type="dxa"/>
        <w:tblLayout w:type="fixed"/>
        <w:tblCellMar>
          <w:left w:w="70" w:type="dxa"/>
          <w:right w:w="70" w:type="dxa"/>
        </w:tblCellMar>
        <w:tblLook w:val="0000" w:firstRow="0" w:lastRow="0" w:firstColumn="0" w:lastColumn="0" w:noHBand="0" w:noVBand="0"/>
      </w:tblPr>
      <w:tblGrid>
        <w:gridCol w:w="2375"/>
        <w:gridCol w:w="2990"/>
        <w:gridCol w:w="740"/>
        <w:gridCol w:w="2330"/>
      </w:tblGrid>
      <w:tr w:rsidR="005239CF" w:rsidRPr="005239CF" w:rsidTr="005239CF">
        <w:tc>
          <w:tcPr>
            <w:tcW w:w="2375" w:type="dxa"/>
            <w:shd w:val="clear" w:color="auto" w:fill="auto"/>
          </w:tcPr>
          <w:p w:rsidR="005239CF" w:rsidRPr="005239CF" w:rsidRDefault="005239CF">
            <w:pPr>
              <w:rPr>
                <w:sz w:val="24"/>
              </w:rPr>
            </w:pPr>
            <w:bookmarkStart w:id="21" w:name="KopiTilTabell"/>
            <w:bookmarkEnd w:id="21"/>
            <w:r w:rsidRPr="005239CF">
              <w:rPr>
                <w:sz w:val="24"/>
              </w:rPr>
              <w:t>Sunnmøre regionråd</w:t>
            </w:r>
          </w:p>
        </w:tc>
        <w:tc>
          <w:tcPr>
            <w:tcW w:w="2990" w:type="dxa"/>
            <w:shd w:val="clear" w:color="auto" w:fill="auto"/>
          </w:tcPr>
          <w:p w:rsidR="005239CF" w:rsidRPr="005239CF" w:rsidRDefault="005239CF">
            <w:pPr>
              <w:rPr>
                <w:sz w:val="24"/>
              </w:rPr>
            </w:pPr>
            <w:r w:rsidRPr="005239CF">
              <w:rPr>
                <w:sz w:val="24"/>
              </w:rPr>
              <w:t>Postboks 1521</w:t>
            </w:r>
          </w:p>
        </w:tc>
        <w:tc>
          <w:tcPr>
            <w:tcW w:w="740" w:type="dxa"/>
            <w:shd w:val="clear" w:color="auto" w:fill="auto"/>
          </w:tcPr>
          <w:p w:rsidR="005239CF" w:rsidRPr="005239CF" w:rsidRDefault="005239CF">
            <w:pPr>
              <w:rPr>
                <w:sz w:val="24"/>
              </w:rPr>
            </w:pPr>
            <w:r w:rsidRPr="005239CF">
              <w:rPr>
                <w:sz w:val="24"/>
              </w:rPr>
              <w:t>6025</w:t>
            </w:r>
          </w:p>
        </w:tc>
        <w:tc>
          <w:tcPr>
            <w:tcW w:w="2330" w:type="dxa"/>
            <w:shd w:val="clear" w:color="auto" w:fill="auto"/>
          </w:tcPr>
          <w:p w:rsidR="005239CF" w:rsidRPr="005239CF" w:rsidRDefault="005239CF">
            <w:pPr>
              <w:rPr>
                <w:sz w:val="24"/>
              </w:rPr>
            </w:pPr>
            <w:r w:rsidRPr="005239CF">
              <w:rPr>
                <w:sz w:val="24"/>
              </w:rPr>
              <w:t>ÅLESUND</w:t>
            </w:r>
          </w:p>
        </w:tc>
      </w:tr>
      <w:tr w:rsidR="005239CF" w:rsidRPr="005239CF" w:rsidTr="005239CF">
        <w:tc>
          <w:tcPr>
            <w:tcW w:w="2375" w:type="dxa"/>
            <w:shd w:val="clear" w:color="auto" w:fill="auto"/>
          </w:tcPr>
          <w:p w:rsidR="005239CF" w:rsidRPr="005239CF" w:rsidRDefault="005239CF">
            <w:pPr>
              <w:rPr>
                <w:sz w:val="24"/>
              </w:rPr>
            </w:pPr>
            <w:r w:rsidRPr="005239CF">
              <w:rPr>
                <w:sz w:val="24"/>
              </w:rPr>
              <w:t>Romsdal regionråd</w:t>
            </w:r>
          </w:p>
        </w:tc>
        <w:tc>
          <w:tcPr>
            <w:tcW w:w="2990" w:type="dxa"/>
            <w:shd w:val="clear" w:color="auto" w:fill="auto"/>
          </w:tcPr>
          <w:p w:rsidR="005239CF" w:rsidRPr="005239CF" w:rsidRDefault="005239CF">
            <w:pPr>
              <w:rPr>
                <w:sz w:val="24"/>
              </w:rPr>
            </w:pPr>
            <w:r w:rsidRPr="005239CF">
              <w:rPr>
                <w:sz w:val="24"/>
              </w:rPr>
              <w:t>Torget 4</w:t>
            </w:r>
          </w:p>
        </w:tc>
        <w:tc>
          <w:tcPr>
            <w:tcW w:w="740" w:type="dxa"/>
            <w:shd w:val="clear" w:color="auto" w:fill="auto"/>
          </w:tcPr>
          <w:p w:rsidR="005239CF" w:rsidRPr="005239CF" w:rsidRDefault="005239CF">
            <w:pPr>
              <w:rPr>
                <w:sz w:val="24"/>
              </w:rPr>
            </w:pPr>
            <w:r w:rsidRPr="005239CF">
              <w:rPr>
                <w:sz w:val="24"/>
              </w:rPr>
              <w:t>6413</w:t>
            </w:r>
          </w:p>
        </w:tc>
        <w:tc>
          <w:tcPr>
            <w:tcW w:w="2330" w:type="dxa"/>
            <w:shd w:val="clear" w:color="auto" w:fill="auto"/>
          </w:tcPr>
          <w:p w:rsidR="005239CF" w:rsidRPr="005239CF" w:rsidRDefault="005239CF">
            <w:pPr>
              <w:rPr>
                <w:sz w:val="24"/>
              </w:rPr>
            </w:pPr>
            <w:r w:rsidRPr="005239CF">
              <w:rPr>
                <w:sz w:val="24"/>
              </w:rPr>
              <w:t>MOLDE</w:t>
            </w:r>
          </w:p>
        </w:tc>
      </w:tr>
      <w:tr w:rsidR="005239CF" w:rsidRPr="005239CF" w:rsidTr="005239CF">
        <w:tc>
          <w:tcPr>
            <w:tcW w:w="2375" w:type="dxa"/>
            <w:shd w:val="clear" w:color="auto" w:fill="auto"/>
          </w:tcPr>
          <w:p w:rsidR="005239CF" w:rsidRPr="005239CF" w:rsidRDefault="005239CF">
            <w:pPr>
              <w:rPr>
                <w:sz w:val="24"/>
              </w:rPr>
            </w:pPr>
            <w:r w:rsidRPr="005239CF">
              <w:rPr>
                <w:sz w:val="24"/>
              </w:rPr>
              <w:t>Nordmøre næringsråd</w:t>
            </w:r>
          </w:p>
        </w:tc>
        <w:tc>
          <w:tcPr>
            <w:tcW w:w="2990" w:type="dxa"/>
            <w:shd w:val="clear" w:color="auto" w:fill="auto"/>
          </w:tcPr>
          <w:p w:rsidR="005239CF" w:rsidRPr="005239CF" w:rsidRDefault="005239CF">
            <w:pPr>
              <w:rPr>
                <w:sz w:val="24"/>
              </w:rPr>
            </w:pPr>
            <w:r w:rsidRPr="005239CF">
              <w:rPr>
                <w:sz w:val="24"/>
              </w:rPr>
              <w:t>Postboks 161 Kongens plass</w:t>
            </w:r>
          </w:p>
        </w:tc>
        <w:tc>
          <w:tcPr>
            <w:tcW w:w="740" w:type="dxa"/>
            <w:shd w:val="clear" w:color="auto" w:fill="auto"/>
          </w:tcPr>
          <w:p w:rsidR="005239CF" w:rsidRPr="005239CF" w:rsidRDefault="005239CF">
            <w:pPr>
              <w:rPr>
                <w:sz w:val="24"/>
              </w:rPr>
            </w:pPr>
            <w:r w:rsidRPr="005239CF">
              <w:rPr>
                <w:sz w:val="24"/>
              </w:rPr>
              <w:t>6501</w:t>
            </w:r>
          </w:p>
        </w:tc>
        <w:tc>
          <w:tcPr>
            <w:tcW w:w="2330" w:type="dxa"/>
            <w:shd w:val="clear" w:color="auto" w:fill="auto"/>
          </w:tcPr>
          <w:p w:rsidR="005239CF" w:rsidRPr="005239CF" w:rsidRDefault="005239CF">
            <w:pPr>
              <w:rPr>
                <w:sz w:val="24"/>
              </w:rPr>
            </w:pPr>
            <w:r w:rsidRPr="005239CF">
              <w:rPr>
                <w:sz w:val="24"/>
              </w:rPr>
              <w:t>KRISTIANSUND N</w:t>
            </w:r>
          </w:p>
        </w:tc>
      </w:tr>
    </w:tbl>
    <w:p w:rsidR="00E025AE" w:rsidRDefault="00E025AE">
      <w:pPr>
        <w:rPr>
          <w:sz w:val="24"/>
        </w:rPr>
      </w:pPr>
    </w:p>
    <w:sectPr w:rsidR="00E025AE" w:rsidSect="00D3726A">
      <w:type w:val="continuous"/>
      <w:pgSz w:w="11909" w:h="16834" w:code="9"/>
      <w:pgMar w:top="1418" w:right="1134" w:bottom="1418" w:left="1814" w:header="709" w:footer="28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8F6" w:rsidRDefault="006578F6">
      <w:r>
        <w:separator/>
      </w:r>
    </w:p>
  </w:endnote>
  <w:endnote w:type="continuationSeparator" w:id="0">
    <w:p w:rsidR="006578F6" w:rsidRDefault="0065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tblBorders>
      <w:tblLayout w:type="fixed"/>
      <w:tblCellMar>
        <w:left w:w="28" w:type="dxa"/>
        <w:right w:w="28" w:type="dxa"/>
      </w:tblCellMar>
      <w:tblLook w:val="04A0" w:firstRow="1" w:lastRow="0" w:firstColumn="1" w:lastColumn="0" w:noHBand="0" w:noVBand="1"/>
    </w:tblPr>
    <w:tblGrid>
      <w:gridCol w:w="1430"/>
      <w:gridCol w:w="1276"/>
      <w:gridCol w:w="2976"/>
      <w:gridCol w:w="2410"/>
      <w:gridCol w:w="1460"/>
    </w:tblGrid>
    <w:tr w:rsidR="00FF4BB2" w:rsidTr="00FF4BB2">
      <w:trPr>
        <w:cantSplit/>
        <w:trHeight w:val="187"/>
        <w:jc w:val="center"/>
      </w:trPr>
      <w:tc>
        <w:tcPr>
          <w:tcW w:w="1430" w:type="dxa"/>
          <w:tcBorders>
            <w:top w:val="single" w:sz="4" w:space="0" w:color="auto"/>
            <w:left w:val="nil"/>
            <w:bottom w:val="nil"/>
            <w:right w:val="nil"/>
          </w:tcBorders>
          <w:hideMark/>
        </w:tcPr>
        <w:p w:rsidR="00FF4BB2" w:rsidRDefault="00FF4BB2" w:rsidP="00FF4BB2">
          <w:pPr>
            <w:pStyle w:val="Bunntekst"/>
            <w:rPr>
              <w:sz w:val="18"/>
            </w:rPr>
          </w:pPr>
          <w:r>
            <w:rPr>
              <w:sz w:val="18"/>
            </w:rPr>
            <w:t>Postadresse:</w:t>
          </w:r>
        </w:p>
        <w:p w:rsidR="00FF4BB2" w:rsidRDefault="00FF4BB2" w:rsidP="00FF4BB2">
          <w:pPr>
            <w:pStyle w:val="Bunntekst"/>
            <w:rPr>
              <w:sz w:val="18"/>
            </w:rPr>
          </w:pPr>
          <w:r>
            <w:rPr>
              <w:sz w:val="18"/>
            </w:rPr>
            <w:t>Postboks 2520</w:t>
          </w:r>
          <w:r>
            <w:rPr>
              <w:sz w:val="18"/>
            </w:rPr>
            <w:br/>
            <w:t>6404 Molde</w:t>
          </w:r>
        </w:p>
      </w:tc>
      <w:tc>
        <w:tcPr>
          <w:tcW w:w="1276" w:type="dxa"/>
          <w:tcBorders>
            <w:top w:val="single" w:sz="4" w:space="0" w:color="auto"/>
            <w:left w:val="nil"/>
            <w:bottom w:val="nil"/>
            <w:right w:val="nil"/>
          </w:tcBorders>
          <w:hideMark/>
        </w:tcPr>
        <w:p w:rsidR="00FF4BB2" w:rsidRDefault="00FF4BB2" w:rsidP="00FF4BB2">
          <w:pPr>
            <w:pStyle w:val="Bunntekst"/>
            <w:rPr>
              <w:sz w:val="18"/>
              <w:lang w:val="de-DE"/>
            </w:rPr>
          </w:pPr>
          <w:r>
            <w:rPr>
              <w:sz w:val="18"/>
              <w:lang w:val="de-DE"/>
            </w:rPr>
            <w:t>Telefon:</w:t>
          </w:r>
        </w:p>
        <w:p w:rsidR="00FF4BB2" w:rsidRDefault="00FF4BB2" w:rsidP="00FF4BB2">
          <w:pPr>
            <w:pStyle w:val="Bunntekst"/>
            <w:rPr>
              <w:sz w:val="18"/>
              <w:lang w:val="de-DE"/>
            </w:rPr>
          </w:pPr>
          <w:r>
            <w:rPr>
              <w:sz w:val="18"/>
              <w:lang w:val="de-DE"/>
            </w:rPr>
            <w:t>71 25 84 00</w:t>
          </w:r>
        </w:p>
      </w:tc>
      <w:tc>
        <w:tcPr>
          <w:tcW w:w="2976" w:type="dxa"/>
          <w:tcBorders>
            <w:top w:val="single" w:sz="4" w:space="0" w:color="auto"/>
            <w:left w:val="nil"/>
            <w:bottom w:val="nil"/>
            <w:right w:val="nil"/>
          </w:tcBorders>
          <w:hideMark/>
        </w:tcPr>
        <w:p w:rsidR="00FF4BB2" w:rsidRDefault="00FF4BB2" w:rsidP="00FF4BB2">
          <w:pPr>
            <w:pStyle w:val="Bunntekst"/>
            <w:rPr>
              <w:sz w:val="18"/>
              <w:lang w:val="de-DE"/>
            </w:rPr>
          </w:pPr>
          <w:r>
            <w:rPr>
              <w:sz w:val="18"/>
              <w:lang w:val="de-DE"/>
            </w:rPr>
            <w:t>E-post:</w:t>
          </w:r>
        </w:p>
        <w:p w:rsidR="00FF4BB2" w:rsidRDefault="00FF4BB2" w:rsidP="00FF4BB2">
          <w:pPr>
            <w:pStyle w:val="Bunntekst"/>
            <w:rPr>
              <w:sz w:val="18"/>
              <w:lang w:val="de-DE"/>
            </w:rPr>
          </w:pPr>
          <w:r>
            <w:rPr>
              <w:sz w:val="18"/>
              <w:lang w:val="de-DE"/>
            </w:rPr>
            <w:t>fmmrpostmottak@fylkesmannen.no</w:t>
          </w:r>
        </w:p>
      </w:tc>
      <w:tc>
        <w:tcPr>
          <w:tcW w:w="2410" w:type="dxa"/>
          <w:tcBorders>
            <w:top w:val="single" w:sz="4" w:space="0" w:color="auto"/>
            <w:left w:val="nil"/>
            <w:bottom w:val="nil"/>
            <w:right w:val="nil"/>
          </w:tcBorders>
          <w:hideMark/>
        </w:tcPr>
        <w:p w:rsidR="00FF4BB2" w:rsidRDefault="00FF4BB2" w:rsidP="00FF4BB2">
          <w:pPr>
            <w:pStyle w:val="Bunntekst"/>
            <w:rPr>
              <w:sz w:val="18"/>
              <w:lang w:val="de-DE"/>
            </w:rPr>
          </w:pPr>
          <w:r>
            <w:rPr>
              <w:sz w:val="18"/>
              <w:lang w:val="de-DE"/>
            </w:rPr>
            <w:t xml:space="preserve">Web: </w:t>
          </w:r>
          <w:r>
            <w:rPr>
              <w:sz w:val="18"/>
              <w:lang w:val="de-DE"/>
            </w:rPr>
            <w:br/>
            <w:t>www.fylkesmannen.no/mr</w:t>
          </w:r>
        </w:p>
      </w:tc>
      <w:tc>
        <w:tcPr>
          <w:tcW w:w="1460" w:type="dxa"/>
          <w:tcBorders>
            <w:top w:val="single" w:sz="4" w:space="0" w:color="auto"/>
            <w:left w:val="nil"/>
            <w:bottom w:val="nil"/>
            <w:right w:val="nil"/>
          </w:tcBorders>
          <w:hideMark/>
        </w:tcPr>
        <w:p w:rsidR="00FF4BB2" w:rsidRDefault="00FF4BB2" w:rsidP="00FF4BB2">
          <w:pPr>
            <w:pStyle w:val="Bunntekst"/>
            <w:rPr>
              <w:sz w:val="18"/>
              <w:lang w:val="de-DE"/>
            </w:rPr>
          </w:pPr>
          <w:r>
            <w:rPr>
              <w:sz w:val="18"/>
              <w:lang w:val="de-DE"/>
            </w:rPr>
            <w:t>Org.nr:</w:t>
          </w:r>
        </w:p>
        <w:p w:rsidR="00FF4BB2" w:rsidRDefault="00FF4BB2" w:rsidP="00FF4BB2">
          <w:pPr>
            <w:pStyle w:val="Bunntekst"/>
            <w:rPr>
              <w:sz w:val="18"/>
              <w:lang w:val="de-DE"/>
            </w:rPr>
          </w:pPr>
          <w:r>
            <w:rPr>
              <w:sz w:val="18"/>
              <w:lang w:val="de-DE"/>
            </w:rPr>
            <w:t>974 764 067</w:t>
          </w:r>
        </w:p>
      </w:tc>
    </w:tr>
    <w:tr w:rsidR="00FF4BB2" w:rsidTr="00FF4BB2">
      <w:trPr>
        <w:cantSplit/>
        <w:trHeight w:val="187"/>
        <w:jc w:val="center"/>
      </w:trPr>
      <w:tc>
        <w:tcPr>
          <w:tcW w:w="1430" w:type="dxa"/>
          <w:tcBorders>
            <w:top w:val="nil"/>
            <w:left w:val="nil"/>
            <w:bottom w:val="nil"/>
            <w:right w:val="nil"/>
          </w:tcBorders>
        </w:tcPr>
        <w:p w:rsidR="00FF4BB2" w:rsidRDefault="00FF4BB2" w:rsidP="00FF4BB2">
          <w:pPr>
            <w:pStyle w:val="Bunntekst"/>
            <w:rPr>
              <w:sz w:val="18"/>
              <w:lang w:val="de-DE"/>
            </w:rPr>
          </w:pPr>
        </w:p>
      </w:tc>
      <w:tc>
        <w:tcPr>
          <w:tcW w:w="1276" w:type="dxa"/>
          <w:tcBorders>
            <w:top w:val="nil"/>
            <w:left w:val="nil"/>
            <w:bottom w:val="nil"/>
            <w:right w:val="nil"/>
          </w:tcBorders>
        </w:tcPr>
        <w:p w:rsidR="00FF4BB2" w:rsidRDefault="00FF4BB2" w:rsidP="00FF4BB2">
          <w:pPr>
            <w:pStyle w:val="Bunntekst"/>
            <w:rPr>
              <w:sz w:val="18"/>
              <w:lang w:val="de-DE"/>
            </w:rPr>
          </w:pPr>
        </w:p>
      </w:tc>
      <w:tc>
        <w:tcPr>
          <w:tcW w:w="2976" w:type="dxa"/>
          <w:tcBorders>
            <w:top w:val="nil"/>
            <w:left w:val="nil"/>
            <w:bottom w:val="nil"/>
            <w:right w:val="nil"/>
          </w:tcBorders>
        </w:tcPr>
        <w:p w:rsidR="00FF4BB2" w:rsidRDefault="00FF4BB2" w:rsidP="00FF4BB2">
          <w:pPr>
            <w:pStyle w:val="Bunntekst"/>
            <w:rPr>
              <w:sz w:val="18"/>
              <w:lang w:val="de-DE"/>
            </w:rPr>
          </w:pPr>
        </w:p>
      </w:tc>
      <w:tc>
        <w:tcPr>
          <w:tcW w:w="2410" w:type="dxa"/>
          <w:tcBorders>
            <w:top w:val="nil"/>
            <w:left w:val="nil"/>
            <w:bottom w:val="nil"/>
            <w:right w:val="nil"/>
          </w:tcBorders>
        </w:tcPr>
        <w:p w:rsidR="00FF4BB2" w:rsidRDefault="00FF4BB2" w:rsidP="00FF4BB2">
          <w:pPr>
            <w:pStyle w:val="Bunntekst"/>
            <w:rPr>
              <w:sz w:val="18"/>
              <w:lang w:val="de-DE"/>
            </w:rPr>
          </w:pPr>
        </w:p>
      </w:tc>
      <w:tc>
        <w:tcPr>
          <w:tcW w:w="1460" w:type="dxa"/>
          <w:tcBorders>
            <w:top w:val="nil"/>
            <w:left w:val="nil"/>
            <w:bottom w:val="nil"/>
            <w:right w:val="nil"/>
          </w:tcBorders>
        </w:tcPr>
        <w:p w:rsidR="00FF4BB2" w:rsidRDefault="00FF4BB2" w:rsidP="00FF4BB2">
          <w:pPr>
            <w:pStyle w:val="Bunntekst"/>
            <w:rPr>
              <w:sz w:val="18"/>
              <w:lang w:val="de-DE"/>
            </w:rPr>
          </w:pPr>
        </w:p>
      </w:tc>
    </w:tr>
  </w:tbl>
  <w:p w:rsidR="00E025AE" w:rsidRDefault="00E025AE">
    <w:pPr>
      <w:pStyle w:val="Bunntekst"/>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8F6" w:rsidRDefault="006578F6">
      <w:r>
        <w:separator/>
      </w:r>
    </w:p>
  </w:footnote>
  <w:footnote w:type="continuationSeparator" w:id="0">
    <w:p w:rsidR="006578F6" w:rsidRDefault="00657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5AE" w:rsidRDefault="00E025AE">
    <w:pPr>
      <w:pStyle w:val="Topptekst"/>
      <w:jc w:val="right"/>
    </w:pPr>
    <w:proofErr w:type="gramStart"/>
    <w:r>
      <w:t>side</w:t>
    </w:r>
    <w:proofErr w:type="gramEnd"/>
    <w:r>
      <w:t xml:space="preserve"> </w:t>
    </w:r>
    <w:r w:rsidR="000409F1">
      <w:fldChar w:fldCharType="begin"/>
    </w:r>
    <w:r w:rsidR="000409F1">
      <w:instrText xml:space="preserve"> PAGE  \* MERGEFORMAT </w:instrText>
    </w:r>
    <w:r w:rsidR="000409F1">
      <w:fldChar w:fldCharType="separate"/>
    </w:r>
    <w:r w:rsidR="008C3A65">
      <w:rPr>
        <w:noProof/>
      </w:rPr>
      <w:t>2</w:t>
    </w:r>
    <w:r w:rsidR="000409F1">
      <w:rPr>
        <w:noProof/>
      </w:rPr>
      <w:fldChar w:fldCharType="end"/>
    </w:r>
    <w:r>
      <w:t xml:space="preserve"> av </w:t>
    </w:r>
    <w:r w:rsidR="006578F6">
      <w:fldChar w:fldCharType="begin"/>
    </w:r>
    <w:r w:rsidR="006578F6">
      <w:instrText xml:space="preserve"> NUMPAGES  \* MERGEFORMAT </w:instrText>
    </w:r>
    <w:r w:rsidR="006578F6">
      <w:fldChar w:fldCharType="separate"/>
    </w:r>
    <w:r w:rsidR="008C3A65">
      <w:rPr>
        <w:noProof/>
      </w:rPr>
      <w:t>2</w:t>
    </w:r>
    <w:r w:rsidR="006578F6">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482127"/>
    <w:multiLevelType w:val="hybridMultilevel"/>
    <w:tmpl w:val="70E43528"/>
    <w:lvl w:ilvl="0" w:tplc="81783D6A">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94A"/>
    <w:rsid w:val="000409F1"/>
    <w:rsid w:val="0018194A"/>
    <w:rsid w:val="00211FD1"/>
    <w:rsid w:val="003323DD"/>
    <w:rsid w:val="00370B81"/>
    <w:rsid w:val="003C2FB9"/>
    <w:rsid w:val="005239CF"/>
    <w:rsid w:val="005F6485"/>
    <w:rsid w:val="006578F6"/>
    <w:rsid w:val="008C3A65"/>
    <w:rsid w:val="009A1EA9"/>
    <w:rsid w:val="00A13B34"/>
    <w:rsid w:val="00A2389F"/>
    <w:rsid w:val="00B403AE"/>
    <w:rsid w:val="00B62AC9"/>
    <w:rsid w:val="00CA775D"/>
    <w:rsid w:val="00CE2004"/>
    <w:rsid w:val="00CE5632"/>
    <w:rsid w:val="00D16C67"/>
    <w:rsid w:val="00D3726A"/>
    <w:rsid w:val="00E025AE"/>
    <w:rsid w:val="00F569CC"/>
    <w:rsid w:val="00FF4B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B7330A-88C0-4423-9DDD-DF742B50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26A"/>
  </w:style>
  <w:style w:type="paragraph" w:styleId="Overskrift1">
    <w:name w:val="heading 1"/>
    <w:basedOn w:val="Normal"/>
    <w:next w:val="Normal"/>
    <w:qFormat/>
    <w:rsid w:val="00D3726A"/>
    <w:pPr>
      <w:keepNext/>
      <w:tabs>
        <w:tab w:val="right" w:pos="6804"/>
      </w:tabs>
      <w:ind w:left="567"/>
      <w:outlineLvl w:val="0"/>
    </w:pPr>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D3726A"/>
    <w:pPr>
      <w:tabs>
        <w:tab w:val="center" w:pos="4536"/>
        <w:tab w:val="right" w:pos="9072"/>
      </w:tabs>
    </w:pPr>
  </w:style>
  <w:style w:type="paragraph" w:styleId="Bunntekst">
    <w:name w:val="footer"/>
    <w:basedOn w:val="Normal"/>
    <w:link w:val="BunntekstTegn"/>
    <w:rsid w:val="00D3726A"/>
    <w:pPr>
      <w:tabs>
        <w:tab w:val="center" w:pos="4536"/>
        <w:tab w:val="right" w:pos="9072"/>
      </w:tabs>
    </w:pPr>
  </w:style>
  <w:style w:type="character" w:styleId="Hyperkobling">
    <w:name w:val="Hyperlink"/>
    <w:basedOn w:val="Standardskriftforavsnitt"/>
    <w:rsid w:val="00D3726A"/>
    <w:rPr>
      <w:color w:val="0000FF"/>
      <w:u w:val="single"/>
    </w:rPr>
  </w:style>
  <w:style w:type="character" w:styleId="Fulgthyperkobling">
    <w:name w:val="FollowedHyperlink"/>
    <w:basedOn w:val="Standardskriftforavsnitt"/>
    <w:rsid w:val="00D3726A"/>
    <w:rPr>
      <w:color w:val="800080"/>
      <w:u w:val="single"/>
    </w:rPr>
  </w:style>
  <w:style w:type="character" w:customStyle="1" w:styleId="BunntekstTegn">
    <w:name w:val="Bunntekst Tegn"/>
    <w:basedOn w:val="Standardskriftforavsnitt"/>
    <w:link w:val="Bunntekst"/>
    <w:rsid w:val="00FF4BB2"/>
  </w:style>
  <w:style w:type="paragraph" w:styleId="Listeavsnitt">
    <w:name w:val="List Paragraph"/>
    <w:basedOn w:val="Normal"/>
    <w:uiPriority w:val="34"/>
    <w:qFormat/>
    <w:rsid w:val="009A1EA9"/>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663135">
      <w:bodyDiv w:val="1"/>
      <w:marLeft w:val="0"/>
      <w:marRight w:val="0"/>
      <w:marTop w:val="0"/>
      <w:marBottom w:val="0"/>
      <w:divBdr>
        <w:top w:val="none" w:sz="0" w:space="0" w:color="auto"/>
        <w:left w:val="none" w:sz="0" w:space="0" w:color="auto"/>
        <w:bottom w:val="none" w:sz="0" w:space="0" w:color="auto"/>
        <w:right w:val="none" w:sz="0" w:space="0" w:color="auto"/>
      </w:divBdr>
    </w:div>
    <w:div w:id="143328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3991</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Brevik, Frida Farstad</dc:creator>
  <cp:lastModifiedBy>Vigdis Rotlid Vestad</cp:lastModifiedBy>
  <cp:revision>2</cp:revision>
  <cp:lastPrinted>2003-01-13T12:09:00Z</cp:lastPrinted>
  <dcterms:created xsi:type="dcterms:W3CDTF">2015-12-17T08:49:00Z</dcterms:created>
  <dcterms:modified xsi:type="dcterms:W3CDTF">2015-12-17T08:49:00Z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C:\Users\fmmrfrje\AppData\Local\Temp\673644_DOCX.XML</vt:lpwstr>
  </property>
  <property fmtid="{D5CDD505-2E9C-101B-9397-08002B2CF9AE}" pid="3" name="CheckInType">
    <vt:lpwstr/>
  </property>
  <property fmtid="{D5CDD505-2E9C-101B-9397-08002B2CF9AE}" pid="4" name="CheckInDocForm">
    <vt:lpwstr>http://fmmrweb01.fmmr.lokal/ephorteweb/shared/aspx/Default/CheckInDocForm.aspx</vt:lpwstr>
  </property>
  <property fmtid="{D5CDD505-2E9C-101B-9397-08002B2CF9AE}" pid="5" name="DokType">
    <vt:lpwstr>U</vt:lpwstr>
  </property>
  <property fmtid="{D5CDD505-2E9C-101B-9397-08002B2CF9AE}" pid="6" name="DokID">
    <vt:i4>686330</vt:i4>
  </property>
  <property fmtid="{D5CDD505-2E9C-101B-9397-08002B2CF9AE}" pid="7" name="Versjon">
    <vt:i4>1</vt:i4>
  </property>
  <property fmtid="{D5CDD505-2E9C-101B-9397-08002B2CF9AE}" pid="8" name="Variant">
    <vt:lpwstr>P</vt:lpwstr>
  </property>
  <property fmtid="{D5CDD505-2E9C-101B-9397-08002B2CF9AE}" pid="9" name="OpenMode">
    <vt:lpwstr>NewDoc</vt:lpwstr>
  </property>
  <property fmtid="{D5CDD505-2E9C-101B-9397-08002B2CF9AE}" pid="10" name="CurrentUrl">
    <vt:lpwstr>http%3a%2f%2ffmmrweb01.fmmr.lokal%2fephorteweb%2fshared%2faspx%2fDefault%2fdetails.aspx%3ff%3dViewJP%26JP_ID%3d503672%26LoadDocHandling%3dtrue</vt:lpwstr>
  </property>
  <property fmtid="{D5CDD505-2E9C-101B-9397-08002B2CF9AE}" pid="11" name="WindowName">
    <vt:lpwstr>rbottom</vt:lpwstr>
  </property>
  <property fmtid="{D5CDD505-2E9C-101B-9397-08002B2CF9AE}" pid="12" name="FileName">
    <vt:lpwstr>C%3a%5cUsers%5cfmmrfrje%5cAppData%5cLocal%5cTemp%5c673644.DOCX</vt:lpwstr>
  </property>
  <property fmtid="{D5CDD505-2E9C-101B-9397-08002B2CF9AE}" pid="13" name="LinkId">
    <vt:i4>503672</vt:i4>
  </property>
</Properties>
</file>