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B" w:rsidRDefault="00501A6B">
      <w:pPr>
        <w:rPr>
          <w:sz w:val="22"/>
        </w:rPr>
      </w:pPr>
    </w:p>
    <w:p w:rsidR="00501A6B" w:rsidRDefault="00501A6B">
      <w:pPr>
        <w:rPr>
          <w:sz w:val="22"/>
        </w:rPr>
      </w:pPr>
    </w:p>
    <w:p w:rsidR="00501A6B" w:rsidRDefault="00501A6B">
      <w:pPr>
        <w:rPr>
          <w:sz w:val="22"/>
        </w:rPr>
      </w:pPr>
    </w:p>
    <w:p w:rsidR="00501A6B" w:rsidRDefault="00501A6B">
      <w:pPr>
        <w:rPr>
          <w:sz w:val="22"/>
        </w:rPr>
      </w:pPr>
    </w:p>
    <w:p w:rsidR="00501A6B" w:rsidRDefault="00501A6B">
      <w:pPr>
        <w:rPr>
          <w:sz w:val="22"/>
        </w:rPr>
      </w:pPr>
    </w:p>
    <w:p w:rsidR="000E5853" w:rsidRDefault="000E5853">
      <w:pPr>
        <w:rPr>
          <w:sz w:val="22"/>
        </w:rPr>
      </w:pPr>
    </w:p>
    <w:p w:rsidR="00501A6B" w:rsidRDefault="00501A6B">
      <w:pPr>
        <w:rPr>
          <w:sz w:val="22"/>
        </w:rPr>
      </w:pPr>
    </w:p>
    <w:p w:rsidR="000E5853" w:rsidRDefault="000E5853" w:rsidP="000E5853">
      <w:pPr>
        <w:spacing w:after="240"/>
        <w:ind w:left="7080" w:firstLine="708"/>
        <w:rPr>
          <w:sz w:val="28"/>
          <w:szCs w:val="28"/>
        </w:rPr>
      </w:pPr>
      <w:r w:rsidRPr="000E5853">
        <w:rPr>
          <w:sz w:val="28"/>
          <w:szCs w:val="28"/>
        </w:rPr>
        <w:t>08.04.2015</w:t>
      </w:r>
    </w:p>
    <w:p w:rsidR="000E5853" w:rsidRDefault="000E5853" w:rsidP="000E5853">
      <w:pPr>
        <w:pStyle w:val="Tittel"/>
      </w:pPr>
      <w:r>
        <w:t>Mandat for utredning av</w:t>
      </w:r>
    </w:p>
    <w:p w:rsidR="00501A6B" w:rsidRDefault="000E5853" w:rsidP="000E5853">
      <w:pPr>
        <w:pStyle w:val="Tittel"/>
      </w:pPr>
      <w:r>
        <w:t>F</w:t>
      </w:r>
      <w:r w:rsidR="00C3075A">
        <w:t>ylkesmannens fremtidige struktur</w:t>
      </w:r>
      <w:r>
        <w:t xml:space="preserve"> </w:t>
      </w:r>
    </w:p>
    <w:p w:rsidR="00C3075A" w:rsidRDefault="00501A6B" w:rsidP="000E5853">
      <w:pPr>
        <w:rPr>
          <w:sz w:val="22"/>
        </w:rPr>
      </w:pPr>
      <w:r w:rsidRPr="00501A6B">
        <w:rPr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-453568</wp:posOffset>
            </wp:positionV>
            <wp:extent cx="2870454" cy="914400"/>
            <wp:effectExtent l="19050" t="0" r="0" b="0"/>
            <wp:wrapSquare wrapText="bothSides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5A" w:rsidRPr="000E5853" w:rsidRDefault="00C3075A" w:rsidP="00C3075A">
      <w:pPr>
        <w:pStyle w:val="Overskrift1"/>
        <w:rPr>
          <w:b w:val="0"/>
          <w:szCs w:val="24"/>
        </w:rPr>
      </w:pPr>
      <w:r w:rsidRPr="000E5853">
        <w:rPr>
          <w:b w:val="0"/>
          <w:szCs w:val="24"/>
        </w:rPr>
        <w:t>bakgrunn og formål</w:t>
      </w:r>
    </w:p>
    <w:p w:rsidR="00C3075A" w:rsidRPr="00B179F0" w:rsidRDefault="00C3075A" w:rsidP="00C3075A">
      <w:r w:rsidRPr="00B179F0">
        <w:t xml:space="preserve">Det er besluttet at Kommunal- og moderniseringsdepartementet </w:t>
      </w:r>
      <w:r>
        <w:t xml:space="preserve">(KMD) skal </w:t>
      </w:r>
      <w:r w:rsidRPr="00B179F0">
        <w:t>starte</w:t>
      </w:r>
      <w:r>
        <w:t xml:space="preserve"> et</w:t>
      </w:r>
      <w:r w:rsidRPr="00B179F0">
        <w:t xml:space="preserve"> arbeid med å utrede fremtidig struktur og størrelse for </w:t>
      </w:r>
      <w:r>
        <w:t>Fylkesmannen</w:t>
      </w:r>
      <w:r w:rsidRPr="00B179F0">
        <w:t xml:space="preserve">. </w:t>
      </w:r>
      <w:r>
        <w:t xml:space="preserve">I denne sammenheng vil vi avgrense utredningen av </w:t>
      </w:r>
      <w:r w:rsidRPr="00B179F0">
        <w:t xml:space="preserve">struktur </w:t>
      </w:r>
      <w:r>
        <w:t xml:space="preserve">til </w:t>
      </w:r>
      <w:r w:rsidRPr="00B179F0">
        <w:t>geografisk inndeling av embetene.</w:t>
      </w:r>
    </w:p>
    <w:p w:rsidR="00C3075A" w:rsidRPr="00B179F0" w:rsidRDefault="00C3075A" w:rsidP="00C3075A"/>
    <w:p w:rsidR="00C3075A" w:rsidRPr="00B179F0" w:rsidRDefault="00C3075A" w:rsidP="00C3075A">
      <w:r w:rsidRPr="00B179F0">
        <w:t xml:space="preserve">Målsettingen er at </w:t>
      </w:r>
      <w:r>
        <w:t>departementet</w:t>
      </w:r>
      <w:r w:rsidRPr="00B179F0">
        <w:t xml:space="preserve"> skal ha et grunnlag for å </w:t>
      </w:r>
      <w:r>
        <w:t>vurdere</w:t>
      </w:r>
      <w:r w:rsidRPr="00B179F0">
        <w:t xml:space="preserve"> hva som er en hensiktsmessig struktur for oppgaveløsningen i fylkesmannsembetene, samtidig med at ny kommune- og regionstruktur blir avklart</w:t>
      </w:r>
      <w:r>
        <w:t xml:space="preserve"> våren 2017</w:t>
      </w:r>
      <w:r w:rsidRPr="00B179F0">
        <w:t xml:space="preserve">. </w:t>
      </w:r>
    </w:p>
    <w:p w:rsidR="00C3075A" w:rsidRPr="00B179F0" w:rsidRDefault="00C3075A" w:rsidP="00C3075A"/>
    <w:p w:rsidR="00C3075A" w:rsidRDefault="00C3075A" w:rsidP="00C3075A">
      <w:r>
        <w:t>Utgangspunktet er at f</w:t>
      </w:r>
      <w:r w:rsidRPr="00B179F0">
        <w:t xml:space="preserve">ærre, større og mer robuste kommuner åpner for å vurdere hvordan </w:t>
      </w:r>
      <w:r>
        <w:t>F</w:t>
      </w:r>
      <w:r w:rsidRPr="00B179F0">
        <w:t>ylkesmannen skal innrettes geografisk</w:t>
      </w:r>
      <w:r>
        <w:t>, selv om kommunereformen ikke er en geografireform.</w:t>
      </w:r>
      <w:r w:rsidRPr="00B179F0">
        <w:t xml:space="preserve"> Kommunereformen er et </w:t>
      </w:r>
      <w:r>
        <w:t>hoved</w:t>
      </w:r>
      <w:r w:rsidRPr="00B179F0">
        <w:t>tiltak i regjeringens styrking av lokaldemokratiet</w:t>
      </w:r>
      <w:r>
        <w:t xml:space="preserve">. Det er </w:t>
      </w:r>
      <w:r w:rsidRPr="00B179F0">
        <w:t xml:space="preserve">et </w:t>
      </w:r>
      <w:r>
        <w:t xml:space="preserve">viktig </w:t>
      </w:r>
      <w:r w:rsidRPr="00B179F0">
        <w:t>mål at stat og kommune skal fungere bedre sammen</w:t>
      </w:r>
      <w:r>
        <w:t>, og at statlig detaljstyring skal reduseres</w:t>
      </w:r>
      <w:r w:rsidRPr="00B179F0">
        <w:t xml:space="preserve">. Dette fordrer at man også ser på relasjonen mellom </w:t>
      </w:r>
      <w:r>
        <w:t>F</w:t>
      </w:r>
      <w:r w:rsidRPr="00B179F0">
        <w:t>ylkesmannen og kommunene.</w:t>
      </w:r>
      <w:r>
        <w:t xml:space="preserve"> </w:t>
      </w:r>
    </w:p>
    <w:p w:rsidR="00C3075A" w:rsidRDefault="00C3075A" w:rsidP="00C3075A"/>
    <w:p w:rsidR="00C3075A" w:rsidRDefault="00C3075A" w:rsidP="00C3075A">
      <w:r w:rsidRPr="00B179F0">
        <w:t xml:space="preserve">Et overordnet mål for Fylkesmannen er å være et godt verktøy for regjeringen i iverksetting av nasjonal sektorpolitikk på ulike områder. </w:t>
      </w:r>
      <w:r>
        <w:t>D</w:t>
      </w:r>
      <w:r w:rsidRPr="00B179F0">
        <w:t xml:space="preserve">epartementet </w:t>
      </w:r>
      <w:r>
        <w:t xml:space="preserve">er også </w:t>
      </w:r>
      <w:r w:rsidRPr="00B179F0">
        <w:t>opptatt av at ny struktur og eventuelle nye</w:t>
      </w:r>
      <w:r>
        <w:t xml:space="preserve"> virkemidler skal bidra til at F</w:t>
      </w:r>
      <w:r w:rsidRPr="00B179F0">
        <w:t xml:space="preserve">ylkesmannen i større grad kan utøve den samordningsrollen </w:t>
      </w:r>
      <w:r>
        <w:t xml:space="preserve">som </w:t>
      </w:r>
      <w:r w:rsidRPr="00B179F0">
        <w:t xml:space="preserve">embetet er gitt i forhold til øvrig regional stat overfor kommunene. Erfaringer fra forsøket med </w:t>
      </w:r>
      <w:r>
        <w:t>F</w:t>
      </w:r>
      <w:r w:rsidRPr="00B179F0">
        <w:t>ylkesmannens samordning av innsigelser vil være interessante i en slik sammenheng.  Dette må også ses i sammenheng med aktuelle tiltak for et koordinert og effektivt statlig tilsyn med kommunene.</w:t>
      </w:r>
    </w:p>
    <w:p w:rsidR="00C3075A" w:rsidRDefault="00C3075A" w:rsidP="00C3075A"/>
    <w:p w:rsidR="00C3075A" w:rsidRDefault="00C3075A" w:rsidP="00C3075A">
      <w:r w:rsidRPr="00B179F0">
        <w:t xml:space="preserve">Det kan også skje justeringer i </w:t>
      </w:r>
      <w:r>
        <w:t>F</w:t>
      </w:r>
      <w:r w:rsidRPr="00B179F0">
        <w:t xml:space="preserve">ylkesmannens oppgaveportefølje som følge av overføring av oppgaver til større </w:t>
      </w:r>
      <w:r>
        <w:t xml:space="preserve">og mer </w:t>
      </w:r>
      <w:r w:rsidRPr="00B179F0">
        <w:t xml:space="preserve">robuste kommuner. Videre har Stortinget bedt regjeringen om å gjennomgå oppgavene til det regionale folkevalgte nivået parallelt med arbeidet med å gi flere oppgaver til kommunene. </w:t>
      </w:r>
    </w:p>
    <w:p w:rsidR="00C3075A" w:rsidRDefault="00C3075A" w:rsidP="00C3075A"/>
    <w:p w:rsidR="00C3075A" w:rsidRDefault="00C3075A" w:rsidP="00C3075A">
      <w:r>
        <w:t xml:space="preserve">En annen rammebetingelse for Fylkesmannens struktur, er endringer i geografisk inndeling i andre statlige virksomheter som har betydning for Fylkesmannens samordningsfunksjon (et eksempel er politireformen). </w:t>
      </w:r>
    </w:p>
    <w:p w:rsidR="00C3075A" w:rsidRDefault="00C3075A" w:rsidP="00C3075A"/>
    <w:p w:rsidR="00C3075A" w:rsidRPr="00B179F0" w:rsidRDefault="00C3075A" w:rsidP="00C3075A">
      <w:r>
        <w:t xml:space="preserve">Dette betyr at utredningen må se på Fylkesmannens struktur ikke bare på bakgrunn av endringer i kommune- og fylkeskommunegrenser, men også i lys av eventuelle endringer i Fylkesmannens rolle, hovedfunksjoner og oppgaver overfor kommunene, endringer i oppgavefordeling, samt endringer innenfor andre statlige sektorer. </w:t>
      </w:r>
    </w:p>
    <w:p w:rsidR="00C3075A" w:rsidRPr="00B179F0" w:rsidRDefault="00C3075A" w:rsidP="00C3075A"/>
    <w:p w:rsidR="00C3075A" w:rsidRPr="00B179F0" w:rsidRDefault="00C3075A" w:rsidP="00C3075A">
      <w:r w:rsidRPr="00B179F0">
        <w:t xml:space="preserve">Utgangspunktet for forholdet mellom stat og kommune er at Norge er en enhetsstat, og følgelig må det lokale selvstyret fungere innenfor rammene av nasjonale mål, jf. Meld. St. 12 (2011-2012). Fylkesmannsembetene utgjør et viktig bindeledd mellom den sentrale statsforvaltningen og kommunene. Kjernen i Fylkesmannens rolle og hovedfunksjoner er den kommunerelaterte virksomheten. Departementet legger til grunn at </w:t>
      </w:r>
      <w:r>
        <w:t xml:space="preserve">Fylkesmannens rolle hjemlet i Fylkesmannsinstruksen vil forbli noenlunde uendret. </w:t>
      </w:r>
      <w:r w:rsidRPr="00B179F0">
        <w:t>Ivaretakelse av Fylkesmannens</w:t>
      </w:r>
      <w:r>
        <w:t xml:space="preserve"> rolle og</w:t>
      </w:r>
      <w:r w:rsidRPr="00B179F0">
        <w:t xml:space="preserve"> </w:t>
      </w:r>
      <w:r>
        <w:t xml:space="preserve">fem hovedfunksjoner gjengitt i ”Fylkesmannsrollen. Utvikling og utfordring” er </w:t>
      </w:r>
      <w:r w:rsidRPr="00B179F0">
        <w:t xml:space="preserve">et viktig premiss for utredningen:  </w:t>
      </w:r>
    </w:p>
    <w:p w:rsidR="00C3075A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det første er </w:t>
      </w:r>
      <w:r w:rsidRPr="00B179F0">
        <w:rPr>
          <w:rFonts w:ascii="Times New Roman" w:hAnsi="Times New Roman"/>
          <w:sz w:val="24"/>
          <w:szCs w:val="24"/>
        </w:rPr>
        <w:t xml:space="preserve">Fylkesmannen </w:t>
      </w:r>
      <w:r>
        <w:rPr>
          <w:rFonts w:ascii="Times New Roman" w:hAnsi="Times New Roman"/>
          <w:sz w:val="24"/>
          <w:szCs w:val="24"/>
        </w:rPr>
        <w:t xml:space="preserve">sektormyndighet på en rekke viktige </w:t>
      </w:r>
    </w:p>
    <w:p w:rsidR="00C3075A" w:rsidRPr="00267808" w:rsidRDefault="00C3075A" w:rsidP="00C3075A">
      <w:pPr>
        <w:pStyle w:val="Listeavsnit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politikk</w:t>
      </w:r>
      <w:r w:rsidRPr="00B179F0">
        <w:rPr>
          <w:rFonts w:ascii="Times New Roman" w:hAnsi="Times New Roman"/>
          <w:sz w:val="24"/>
          <w:szCs w:val="24"/>
        </w:rPr>
        <w:t>områder.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075A" w:rsidRPr="00267808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267808">
        <w:rPr>
          <w:rFonts w:ascii="Times New Roman" w:hAnsi="Times New Roman"/>
          <w:sz w:val="24"/>
          <w:szCs w:val="24"/>
        </w:rPr>
        <w:t xml:space="preserve">For det andre er Fylkesmannen regional samordningsmyndighet for staten. I dette ligger en forventning om statlig samordning og samarbeid i hovedsak rettet mot kommunene.  </w:t>
      </w:r>
    </w:p>
    <w:p w:rsidR="00C3075A" w:rsidRPr="00A42F67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A71D3">
        <w:rPr>
          <w:rFonts w:ascii="Times New Roman" w:hAnsi="Times New Roman"/>
          <w:sz w:val="24"/>
          <w:szCs w:val="24"/>
        </w:rPr>
        <w:t>For det tredje er Fylkesmannen rettssikkerhetsmyndighet som klageinstans for vedt</w:t>
      </w:r>
      <w:r>
        <w:rPr>
          <w:rFonts w:ascii="Times New Roman" w:hAnsi="Times New Roman"/>
          <w:sz w:val="24"/>
          <w:szCs w:val="24"/>
        </w:rPr>
        <w:t xml:space="preserve">ak som treffes i kommuneforvaltningen og som </w:t>
      </w:r>
      <w:r w:rsidRPr="00A42F67">
        <w:rPr>
          <w:rFonts w:ascii="Times New Roman" w:hAnsi="Times New Roman"/>
          <w:sz w:val="24"/>
          <w:szCs w:val="24"/>
        </w:rPr>
        <w:t>tilsyns</w:t>
      </w:r>
      <w:r>
        <w:rPr>
          <w:rFonts w:ascii="Times New Roman" w:hAnsi="Times New Roman"/>
          <w:sz w:val="24"/>
          <w:szCs w:val="24"/>
        </w:rPr>
        <w:t xml:space="preserve">myndighet blant annet på viktige velferdsområder som forvaltes av kommunene. </w:t>
      </w:r>
    </w:p>
    <w:p w:rsidR="00C3075A" w:rsidRPr="00A42F67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42F67">
        <w:rPr>
          <w:rFonts w:ascii="Times New Roman" w:hAnsi="Times New Roman"/>
          <w:sz w:val="24"/>
          <w:szCs w:val="24"/>
        </w:rPr>
        <w:t xml:space="preserve">For det fjerde skal Fylkesmannen – med utgangspunkt i sin rolle som regjeringens representant – virke til beste for fylket og ta </w:t>
      </w:r>
      <w:r>
        <w:rPr>
          <w:rFonts w:ascii="Times New Roman" w:hAnsi="Times New Roman"/>
          <w:sz w:val="24"/>
          <w:szCs w:val="24"/>
        </w:rPr>
        <w:t>de</w:t>
      </w:r>
      <w:r w:rsidRPr="00A42F67">
        <w:rPr>
          <w:rFonts w:ascii="Times New Roman" w:hAnsi="Times New Roman"/>
          <w:sz w:val="24"/>
          <w:szCs w:val="24"/>
        </w:rPr>
        <w:t xml:space="preserve"> initiativ </w:t>
      </w:r>
      <w:r>
        <w:rPr>
          <w:rFonts w:ascii="Times New Roman" w:hAnsi="Times New Roman"/>
          <w:sz w:val="24"/>
          <w:szCs w:val="24"/>
        </w:rPr>
        <w:t>som finnes påkrevd.</w:t>
      </w:r>
    </w:p>
    <w:p w:rsidR="00C3075A" w:rsidRPr="00B179F0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 for det femte skal </w:t>
      </w:r>
      <w:r w:rsidRPr="00A42F67">
        <w:rPr>
          <w:rFonts w:ascii="Times New Roman" w:hAnsi="Times New Roman"/>
          <w:sz w:val="24"/>
          <w:szCs w:val="24"/>
        </w:rPr>
        <w:t>Fylkesmannen holde</w:t>
      </w:r>
      <w:r w:rsidRPr="00B179F0">
        <w:rPr>
          <w:rFonts w:ascii="Times New Roman" w:hAnsi="Times New Roman"/>
          <w:sz w:val="24"/>
          <w:szCs w:val="24"/>
        </w:rPr>
        <w:t xml:space="preserve"> sentrale myndigheter orientert om viktige spørsmål i fylket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2F67">
        <w:rPr>
          <w:rFonts w:ascii="Times New Roman" w:hAnsi="Times New Roman"/>
          <w:sz w:val="24"/>
          <w:szCs w:val="24"/>
        </w:rPr>
        <w:t xml:space="preserve">og formidle </w:t>
      </w:r>
      <w:r>
        <w:rPr>
          <w:rFonts w:ascii="Times New Roman" w:hAnsi="Times New Roman"/>
          <w:sz w:val="24"/>
          <w:szCs w:val="24"/>
        </w:rPr>
        <w:t xml:space="preserve">informasjon </w:t>
      </w:r>
      <w:r w:rsidRPr="00A42F67">
        <w:rPr>
          <w:rFonts w:ascii="Times New Roman" w:hAnsi="Times New Roman"/>
          <w:sz w:val="24"/>
          <w:szCs w:val="24"/>
        </w:rPr>
        <w:t>til kommun</w:t>
      </w:r>
      <w:r>
        <w:rPr>
          <w:rFonts w:ascii="Times New Roman" w:hAnsi="Times New Roman"/>
          <w:sz w:val="24"/>
          <w:szCs w:val="24"/>
        </w:rPr>
        <w:t>ale, fylkeskommunale og statlige organ om forhold som antas å berøre deres virksomhet</w:t>
      </w:r>
      <w:r w:rsidRPr="00B179F0">
        <w:rPr>
          <w:rFonts w:ascii="Times New Roman" w:hAnsi="Times New Roman"/>
          <w:sz w:val="24"/>
          <w:szCs w:val="24"/>
        </w:rPr>
        <w:t xml:space="preserve">. </w:t>
      </w:r>
    </w:p>
    <w:p w:rsidR="00C3075A" w:rsidRDefault="00C3075A" w:rsidP="00C3075A">
      <w:r>
        <w:t xml:space="preserve">Disse rollene griper inn i hverandre, og som sektormyndighet har Fylkesmannen oppgaver knyttet til både tilsyn, veiledning og rådgivning overfor kommunene. </w:t>
      </w:r>
    </w:p>
    <w:p w:rsidR="00C3075A" w:rsidRPr="00B179F0" w:rsidRDefault="00C3075A" w:rsidP="00C3075A">
      <w:r>
        <w:t xml:space="preserve">  </w:t>
      </w:r>
    </w:p>
    <w:p w:rsidR="00C3075A" w:rsidRPr="00D652B2" w:rsidRDefault="00C3075A" w:rsidP="00C3075A">
      <w:pPr>
        <w:pStyle w:val="Overskrift1"/>
      </w:pPr>
      <w:r>
        <w:t>MANDAT FOR UTREDNINGEN</w:t>
      </w:r>
    </w:p>
    <w:p w:rsidR="00C3075A" w:rsidRDefault="00C3075A" w:rsidP="00C3075A"/>
    <w:p w:rsidR="00C3075A" w:rsidRPr="00B179F0" w:rsidRDefault="00C3075A" w:rsidP="00C3075A">
      <w:r w:rsidRPr="00B179F0">
        <w:t>Det skal utredes ulike modeller for Fylkesmannen struktur</w:t>
      </w:r>
      <w:r>
        <w:t>,</w:t>
      </w:r>
      <w:r w:rsidRPr="00B179F0">
        <w:t xml:space="preserve"> </w:t>
      </w:r>
      <w:r>
        <w:t xml:space="preserve">avgrenset til </w:t>
      </w:r>
      <w:r w:rsidRPr="00B179F0">
        <w:t xml:space="preserve">geografisk inndeling </w:t>
      </w:r>
      <w:r>
        <w:t>av</w:t>
      </w:r>
      <w:r w:rsidRPr="00B179F0">
        <w:t xml:space="preserve"> embetene med utgangspunkt i sannsynlige scenarier for kombinasjoner av ny kommunestruktur og ny fylkesstruktur. </w:t>
      </w:r>
      <w:r>
        <w:t xml:space="preserve">Fylkesmannens struktur må også vurderes i lys av eventuelle endringer i Fylkesmannens rolle, hovedfunksjoner og oppgaver som følge av kommunereformen og endret rolle for det regionale folkevalgte nivå, samt eventuelle endringer innenfor andre deler av statsforvaltningen. </w:t>
      </w:r>
      <w:r w:rsidRPr="00B179F0">
        <w:t xml:space="preserve">Det skal i de ulike modellene for Fylkesmannens struktur gjøres rede for følgende: </w:t>
      </w:r>
      <w:r w:rsidRPr="00B179F0">
        <w:br/>
      </w:r>
    </w:p>
    <w:p w:rsidR="00C3075A" w:rsidRPr="00B179F0" w:rsidRDefault="00C3075A" w:rsidP="00C3075A">
      <w:pPr>
        <w:pStyle w:val="Listeavsnit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179F0">
        <w:rPr>
          <w:rFonts w:ascii="Times New Roman" w:hAnsi="Times New Roman"/>
          <w:sz w:val="24"/>
          <w:szCs w:val="24"/>
        </w:rPr>
        <w:t>Hvordan den enkelte modellen sikrer at Fylkesmannen</w:t>
      </w:r>
      <w:r>
        <w:rPr>
          <w:rFonts w:ascii="Times New Roman" w:hAnsi="Times New Roman"/>
          <w:sz w:val="24"/>
          <w:szCs w:val="24"/>
        </w:rPr>
        <w:t>s rolle og hovedfunksjoner</w:t>
      </w:r>
      <w:r w:rsidRPr="00B179F0">
        <w:rPr>
          <w:rFonts w:ascii="Times New Roman" w:hAnsi="Times New Roman"/>
          <w:sz w:val="24"/>
          <w:szCs w:val="24"/>
        </w:rPr>
        <w:t xml:space="preserve"> ivaretas, blant annet: </w:t>
      </w:r>
    </w:p>
    <w:p w:rsidR="00C3075A" w:rsidRPr="00B179F0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179F0">
        <w:rPr>
          <w:rFonts w:ascii="Times New Roman" w:hAnsi="Times New Roman"/>
          <w:sz w:val="24"/>
          <w:szCs w:val="24"/>
        </w:rPr>
        <w:t>Hvordan Fylkesmannens oppgaver som krever direkte kontakt med brukerne (kommunene, enkeltindividene og næringslivet, jf stat – næringslivssamarbeidet)</w:t>
      </w:r>
      <w:r>
        <w:rPr>
          <w:rFonts w:ascii="Times New Roman" w:hAnsi="Times New Roman"/>
          <w:sz w:val="24"/>
          <w:szCs w:val="24"/>
        </w:rPr>
        <w:t>,</w:t>
      </w:r>
      <w:r w:rsidRPr="00B179F0">
        <w:rPr>
          <w:rFonts w:ascii="Times New Roman" w:hAnsi="Times New Roman"/>
          <w:sz w:val="24"/>
          <w:szCs w:val="24"/>
        </w:rPr>
        <w:t xml:space="preserve"> kan ivaretas ved eventuell større geografisk avstand. </w:t>
      </w:r>
    </w:p>
    <w:p w:rsidR="00C3075A" w:rsidRDefault="00C3075A" w:rsidP="00C3075A">
      <w:pPr>
        <w:pStyle w:val="Listeavsnit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179F0">
        <w:rPr>
          <w:rFonts w:ascii="Times New Roman" w:hAnsi="Times New Roman"/>
          <w:sz w:val="24"/>
          <w:szCs w:val="24"/>
        </w:rPr>
        <w:t xml:space="preserve">Hvordan bruk av IKT, digitalisering og nye arbeidsformer kan kompensere for eventuelle ulemper som følger av større geografisk avstand, jf. forrige kulepunkt. </w:t>
      </w:r>
    </w:p>
    <w:p w:rsidR="00C3075A" w:rsidRPr="00B179F0" w:rsidRDefault="00C3075A" w:rsidP="00C3075A">
      <w:pPr>
        <w:pStyle w:val="Listeavsnit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179F0">
        <w:rPr>
          <w:rFonts w:ascii="Times New Roman" w:hAnsi="Times New Roman"/>
          <w:sz w:val="24"/>
          <w:szCs w:val="24"/>
        </w:rPr>
        <w:t>Konsekvenser av kommunereformen for de foreslåtte modellene,</w:t>
      </w:r>
      <w:r w:rsidRPr="0032546D">
        <w:rPr>
          <w:rFonts w:ascii="Times New Roman" w:hAnsi="Times New Roman"/>
          <w:sz w:val="24"/>
          <w:szCs w:val="24"/>
        </w:rPr>
        <w:t xml:space="preserve"> </w:t>
      </w:r>
      <w:r w:rsidRPr="00B179F0">
        <w:rPr>
          <w:rFonts w:ascii="Times New Roman" w:hAnsi="Times New Roman"/>
          <w:sz w:val="24"/>
          <w:szCs w:val="24"/>
        </w:rPr>
        <w:t xml:space="preserve">herunder: </w:t>
      </w:r>
    </w:p>
    <w:p w:rsidR="00C3075A" w:rsidRPr="00B179F0" w:rsidRDefault="00C3075A" w:rsidP="00C3075A">
      <w:pPr>
        <w:pStyle w:val="Listeavsnit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B179F0">
        <w:rPr>
          <w:rFonts w:ascii="Times New Roman" w:hAnsi="Times New Roman"/>
          <w:sz w:val="24"/>
          <w:szCs w:val="24"/>
        </w:rPr>
        <w:t xml:space="preserve">Hvordan antall kommuner og karakteristika ved kommunesammensetning (større byområder/små kommuner, næringsstruktur, urbaniseringsgrad, geografisk omfang, infrastruktur) påvirker inndelingen av embetene. </w:t>
      </w:r>
    </w:p>
    <w:p w:rsidR="00C3075A" w:rsidRPr="0032546D" w:rsidRDefault="00C3075A" w:rsidP="00C3075A">
      <w:pPr>
        <w:pStyle w:val="Listeavsnitt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B179F0">
        <w:rPr>
          <w:rFonts w:ascii="Times New Roman" w:hAnsi="Times New Roman"/>
          <w:sz w:val="24"/>
          <w:szCs w:val="24"/>
        </w:rPr>
        <w:t xml:space="preserve">Hvordan endrede krav til kompetanse som følge av ny kommunestruktur, endret oppgavefordeling og økt kompleksitet som følge av kommunesammenslåing, skal ivaretas i embetene. Dette gjelder spesielt behovet for videreutvikling av Fylkesmannens kommunekompetanse. Dette må ses i sammenheng med eventuelle endringer i </w:t>
      </w:r>
      <w:r>
        <w:rPr>
          <w:rFonts w:ascii="Times New Roman" w:hAnsi="Times New Roman"/>
          <w:sz w:val="24"/>
          <w:szCs w:val="24"/>
        </w:rPr>
        <w:t>den rollen Fylkesmannen skal ha innenfor de ulike sektorene.</w:t>
      </w:r>
    </w:p>
    <w:p w:rsidR="00C3075A" w:rsidRDefault="00C3075A" w:rsidP="00C3075A">
      <w:pPr>
        <w:pStyle w:val="Listeavsnit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Hvordan samordningsrollen </w:t>
      </w:r>
      <w:r>
        <w:rPr>
          <w:rFonts w:ascii="Times New Roman" w:hAnsi="Times New Roman"/>
          <w:u w:val="single"/>
        </w:rPr>
        <w:t>overfor øvrig regional stat</w:t>
      </w:r>
      <w:r>
        <w:rPr>
          <w:rFonts w:ascii="Times New Roman" w:hAnsi="Times New Roman"/>
          <w:sz w:val="24"/>
          <w:szCs w:val="24"/>
        </w:rPr>
        <w:t xml:space="preserve"> i møte med kommunene kan bli påvirket av ny kommunestruktur. </w:t>
      </w:r>
    </w:p>
    <w:p w:rsidR="00C3075A" w:rsidRDefault="00C3075A" w:rsidP="00C3075A">
      <w:pPr>
        <w:pStyle w:val="Listeavsnit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Hvordan veiledningsrollen overfor kommunene kan bli påvirket av ny kommunestruktur.</w:t>
      </w:r>
    </w:p>
    <w:p w:rsidR="00C3075A" w:rsidRPr="00840B36" w:rsidRDefault="00C3075A" w:rsidP="00C3075A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Konsekvenser av regionreformen, herunder hvordan Fylkesmannens rolle og hovedfunksjoner blir påvirket av endret oppgavefordeling og endret rolle for det regionale folkevalgte nivået. </w:t>
      </w:r>
    </w:p>
    <w:p w:rsidR="00C3075A" w:rsidRDefault="00C3075A" w:rsidP="00C3075A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Konsekvenser av (</w:t>
      </w:r>
      <w:r w:rsidRPr="00C156C6">
        <w:rPr>
          <w:rFonts w:ascii="Times New Roman" w:hAnsi="Times New Roman"/>
          <w:sz w:val="24"/>
          <w:szCs w:val="24"/>
        </w:rPr>
        <w:t>krav til</w:t>
      </w:r>
      <w:r>
        <w:rPr>
          <w:rFonts w:ascii="Times New Roman" w:hAnsi="Times New Roman"/>
          <w:sz w:val="24"/>
          <w:szCs w:val="24"/>
        </w:rPr>
        <w:t>)</w:t>
      </w:r>
      <w:r w:rsidRPr="00C156C6">
        <w:rPr>
          <w:rFonts w:ascii="Times New Roman" w:hAnsi="Times New Roman"/>
          <w:sz w:val="24"/>
          <w:szCs w:val="24"/>
        </w:rPr>
        <w:t xml:space="preserve"> redusert statlig styring</w:t>
      </w:r>
      <w:r>
        <w:rPr>
          <w:rFonts w:ascii="Times New Roman" w:hAnsi="Times New Roman"/>
          <w:sz w:val="24"/>
          <w:szCs w:val="24"/>
        </w:rPr>
        <w:t>, herunder hvordan Fylkesmannens rolle overfor kommunene blir påvirket (eksempelvis tilsyn).</w:t>
      </w:r>
    </w:p>
    <w:p w:rsidR="00C3075A" w:rsidRDefault="00C3075A" w:rsidP="00C3075A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Eventuelle konsekvenser av pågående parallelle statlige sektorreformer for Fylkesmannens samordningsrolle.</w:t>
      </w:r>
    </w:p>
    <w:p w:rsidR="00C3075A" w:rsidRDefault="00C3075A" w:rsidP="00C3075A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56C6">
        <w:rPr>
          <w:rFonts w:ascii="Times New Roman" w:hAnsi="Times New Roman"/>
          <w:sz w:val="24"/>
          <w:szCs w:val="24"/>
        </w:rPr>
        <w:t xml:space="preserve">Hvilke økonomiske og administrative konsekvenser som følger av forslagene. </w:t>
      </w:r>
    </w:p>
    <w:p w:rsidR="00C3075A" w:rsidRPr="00C156C6" w:rsidRDefault="00C3075A" w:rsidP="00C3075A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Utredningen skal se hen </w:t>
      </w:r>
      <w:r w:rsidRPr="00C156C6">
        <w:rPr>
          <w:rFonts w:ascii="Times New Roman" w:hAnsi="Times New Roman"/>
          <w:sz w:val="24"/>
          <w:szCs w:val="24"/>
        </w:rPr>
        <w:t xml:space="preserve">til erfaringene fra sammenslåingen av embetene i Aust-Agder og Vest- Agder til </w:t>
      </w:r>
      <w:r>
        <w:rPr>
          <w:rFonts w:ascii="Times New Roman" w:hAnsi="Times New Roman"/>
          <w:sz w:val="24"/>
          <w:szCs w:val="24"/>
        </w:rPr>
        <w:t xml:space="preserve">ett nytt embete fra 1. januar 2016. </w:t>
      </w:r>
    </w:p>
    <w:p w:rsidR="00C3075A" w:rsidRPr="00C156C6" w:rsidRDefault="00C3075A" w:rsidP="00C3075A">
      <w:pPr>
        <w:pStyle w:val="Overskrift1"/>
        <w:rPr>
          <w:szCs w:val="24"/>
        </w:rPr>
      </w:pPr>
      <w:r>
        <w:rPr>
          <w:szCs w:val="24"/>
        </w:rPr>
        <w:t>Organisering</w:t>
      </w:r>
    </w:p>
    <w:p w:rsidR="00C3075A" w:rsidRPr="00B179F0" w:rsidRDefault="00C3075A" w:rsidP="00C3075A">
      <w:r w:rsidRPr="00B179F0">
        <w:t xml:space="preserve">Arbeidet organiseres </w:t>
      </w:r>
      <w:r>
        <w:t xml:space="preserve">som et prosjekt </w:t>
      </w:r>
      <w:r w:rsidRPr="00B179F0">
        <w:t xml:space="preserve">med en </w:t>
      </w:r>
      <w:r>
        <w:t>prosjekt</w:t>
      </w:r>
      <w:r w:rsidRPr="00B179F0">
        <w:t>gruppe i S</w:t>
      </w:r>
      <w:r>
        <w:t xml:space="preserve">tatsforvaltningsavdelingen/ Fylkesmannsseksjonen. Arbeidet vil ha berøringsflater mot andre avdelinger i KMD, og det vil kunne trekkes på ressurser og kompetanse fra andre deler av departementet. </w:t>
      </w:r>
      <w:r w:rsidRPr="00B179F0">
        <w:t>For å sikre interessene til sektordepartementene som benytter embetene som sitt utøvende apparat, vil det etableres en referansegruppe. Referansegruppen vil bli bredt sammensatt</w:t>
      </w:r>
      <w:r>
        <w:t>,</w:t>
      </w:r>
      <w:r w:rsidRPr="00B179F0">
        <w:t xml:space="preserve"> og KMD vil invitere deltakere blant annet fra </w:t>
      </w:r>
      <w:r>
        <w:t xml:space="preserve">de viktigste fagdepartementene for embetene (representert i </w:t>
      </w:r>
      <w:r w:rsidRPr="00B179F0">
        <w:t>D</w:t>
      </w:r>
      <w:r>
        <w:t>epartementenes Fylkesmannsutvalg – DFU)</w:t>
      </w:r>
      <w:r w:rsidRPr="00B179F0">
        <w:t xml:space="preserve"> og ledelsen i embetene. </w:t>
      </w:r>
      <w:r>
        <w:t>Prosjekt</w:t>
      </w:r>
      <w:r w:rsidRPr="00B179F0">
        <w:t xml:space="preserve">gruppen vil kalle inn referansegruppen underveis i prosjektet for vurderinger, tilbakemeldinger og anbefalinger. Det kan bli aktuelt å be DFU- departementene om bidrag til å dokumentere og klargjøre faglige problemstillinger. </w:t>
      </w:r>
    </w:p>
    <w:p w:rsidR="00C3075A" w:rsidRPr="00B179F0" w:rsidRDefault="00C3075A" w:rsidP="00C3075A"/>
    <w:p w:rsidR="00C3075A" w:rsidRDefault="00C3075A" w:rsidP="00C3075A">
      <w:pPr>
        <w:spacing w:after="240"/>
      </w:pPr>
      <w:r w:rsidRPr="00B179F0">
        <w:t>For å sikre</w:t>
      </w:r>
      <w:r>
        <w:t xml:space="preserve"> en god prosess og gode faglige </w:t>
      </w:r>
      <w:r w:rsidRPr="00B179F0">
        <w:t xml:space="preserve">innspill fra embetene, må det etableres klare og forutsigbare rammer for arbeidet og embetenes deltakelse i prosessen. Det kan bli aktuelt å be embetene om å fremskaffe datagrunnlag til utredningen.  </w:t>
      </w:r>
    </w:p>
    <w:p w:rsidR="00C3075A" w:rsidRPr="00B179F0" w:rsidRDefault="00C3075A" w:rsidP="00C3075A">
      <w:pPr>
        <w:spacing w:after="240"/>
      </w:pPr>
      <w:r w:rsidRPr="00B179F0">
        <w:t>Det vil trolig være behov for å sette ut deler av utredningen til et eksternt forsknings-/utredningsmiljø for å sikre gode faglige vurderinger, eksempelvis av hvordan sammenhengen mellom fylkesmannsembetene struktur og fylkes–</w:t>
      </w:r>
      <w:r>
        <w:t xml:space="preserve"> </w:t>
      </w:r>
      <w:r w:rsidRPr="00B179F0">
        <w:t>og kommunestruktur bør være. Det kan også være aktuelt med en faglig vurdering av hvordan effektivitetshensyn (</w:t>
      </w:r>
      <w:r>
        <w:t xml:space="preserve">eventuelle </w:t>
      </w:r>
      <w:r w:rsidRPr="00B179F0">
        <w:t>stordriftsfordeler) kan ivaretas i inndeling av embetene.</w:t>
      </w:r>
    </w:p>
    <w:p w:rsidR="00C3075A" w:rsidRPr="00B179F0" w:rsidRDefault="00C3075A" w:rsidP="00C3075A">
      <w:pPr>
        <w:pStyle w:val="Overskrift1"/>
        <w:rPr>
          <w:szCs w:val="24"/>
        </w:rPr>
      </w:pPr>
      <w:r w:rsidRPr="00B179F0">
        <w:rPr>
          <w:szCs w:val="24"/>
        </w:rPr>
        <w:t xml:space="preserve">rammer og fremdriftsplan for arbeidet </w:t>
      </w:r>
    </w:p>
    <w:p w:rsidR="00C3075A" w:rsidRDefault="00C3075A" w:rsidP="00C3075A">
      <w:r w:rsidRPr="00B179F0">
        <w:t xml:space="preserve">Mandatet </w:t>
      </w:r>
      <w:r>
        <w:t xml:space="preserve">er </w:t>
      </w:r>
      <w:r w:rsidRPr="00B179F0">
        <w:t>utarbeide</w:t>
      </w:r>
      <w:r>
        <w:t>t</w:t>
      </w:r>
      <w:r w:rsidRPr="00B179F0">
        <w:t xml:space="preserve"> i samarbeid med DFU-departementene. </w:t>
      </w:r>
      <w:r>
        <w:t>I m</w:t>
      </w:r>
      <w:r w:rsidRPr="00B179F0">
        <w:t xml:space="preserve">ai 2015 skal kravsspesifikasjonen være ferdig og anskaffelsesprosessen for å engasjere ekstern konsulent som skal styrke </w:t>
      </w:r>
      <w:r>
        <w:t>prosjekt</w:t>
      </w:r>
      <w:r w:rsidRPr="00B179F0">
        <w:t xml:space="preserve">gruppens ressurser, være startet opp. Det beregnes minimum tre måneder til anskaffelsen som vil være over EØS-terskelverdiene. Det antas at konsulenten kan starte sitt oppdrag senest i oktober. Milepælsplan vil bli utarbeidet i forbindelse med engasjering av ekstern konsulent. </w:t>
      </w:r>
    </w:p>
    <w:p w:rsidR="00C3075A" w:rsidRDefault="00C3075A" w:rsidP="00C3075A"/>
    <w:p w:rsidR="00C3075A" w:rsidRPr="00B179F0" w:rsidRDefault="00C3075A" w:rsidP="00C3075A">
      <w:r>
        <w:t>Prosjekt</w:t>
      </w:r>
      <w:r w:rsidRPr="00B179F0">
        <w:t>gruppen vil starte utredningsarbeidet etter at anskaffelsesprosessen er igangsatt</w:t>
      </w:r>
      <w:r>
        <w:t>, og</w:t>
      </w:r>
      <w:r w:rsidRPr="00B179F0">
        <w:t xml:space="preserve"> utkast til rapport skal legges frem </w:t>
      </w:r>
      <w:r>
        <w:t>høsten</w:t>
      </w:r>
      <w:r w:rsidRPr="00B179F0">
        <w:t xml:space="preserve"> 2016. Rapporten blir deretter sendt på høring. Sluttrapport leveres politisk ledelse i KMD </w:t>
      </w:r>
      <w:r>
        <w:t>1. kvartal</w:t>
      </w:r>
      <w:r w:rsidRPr="00B179F0">
        <w:t xml:space="preserve"> i 2017. </w:t>
      </w:r>
    </w:p>
    <w:p w:rsidR="00C3075A" w:rsidRPr="00B179F0" w:rsidRDefault="00C3075A" w:rsidP="00C3075A"/>
    <w:p w:rsidR="00C3075A" w:rsidRPr="00B179F0" w:rsidRDefault="00C3075A" w:rsidP="00C3075A">
      <w:r w:rsidRPr="00B179F0">
        <w:t xml:space="preserve">Når det gjelder de parallelle prosessene med kommune- og regionsstruktur, legges det opp til at fylkeskommunene fatter eventuelle vedtak om sammenslåing høsten 2016. Det tas sikte på å legge fram en samlet lovproposisjon om nye oppgaver til kommunene våren 2017, samtidig med forslag om ny kommunestruktur og nytt regionalt folkevalgt nivå. Endret fremdrift i disse prosessene kan påvirke fremdriftsplanen for denne utredningen.  Det må også tas hensyn til eventuelle strukturelle endringer </w:t>
      </w:r>
      <w:r>
        <w:t xml:space="preserve">underveis </w:t>
      </w:r>
      <w:r w:rsidRPr="00B179F0">
        <w:t xml:space="preserve">som </w:t>
      </w:r>
      <w:r>
        <w:t>kan påvirke</w:t>
      </w:r>
      <w:r w:rsidRPr="00B179F0">
        <w:t xml:space="preserve"> inndelingen av embetene.  </w:t>
      </w:r>
    </w:p>
    <w:p w:rsidR="00C3075A" w:rsidRPr="00B179F0" w:rsidRDefault="00C3075A" w:rsidP="00C3075A"/>
    <w:p w:rsidR="00C3075A" w:rsidRPr="00B179F0" w:rsidRDefault="00C3075A" w:rsidP="00C3075A">
      <w:r>
        <w:t xml:space="preserve">Det legges </w:t>
      </w:r>
      <w:r w:rsidRPr="00B179F0">
        <w:t xml:space="preserve">til grunn at </w:t>
      </w:r>
      <w:r>
        <w:t>departementet</w:t>
      </w:r>
      <w:r w:rsidRPr="00B179F0">
        <w:t xml:space="preserve"> skal ha et grunnlag for å fastsette en hensiktsmessig struktur for oppgaveløsningen i fylkesmannsembetene, samtidig med at kommune- og regionstrukturen blir avklart 1. halvår 2017. På bakgrunn av utredningen skal KMD legge frem en Kgl. res. med forslag til hensiktsmessig fremtidig struktur, rolle og hovedfunksjon</w:t>
      </w:r>
      <w:r>
        <w:t>er</w:t>
      </w:r>
      <w:r w:rsidRPr="00B179F0">
        <w:t xml:space="preserve"> for Fylkesmannen.</w:t>
      </w:r>
    </w:p>
    <w:p w:rsidR="00C3075A" w:rsidRPr="00C3075A" w:rsidRDefault="00C3075A" w:rsidP="00C3075A">
      <w:pPr>
        <w:rPr>
          <w:sz w:val="22"/>
        </w:rPr>
      </w:pPr>
    </w:p>
    <w:p w:rsidR="00C3075A" w:rsidRPr="00C3075A" w:rsidRDefault="00C3075A" w:rsidP="00C3075A">
      <w:pPr>
        <w:rPr>
          <w:sz w:val="22"/>
        </w:rPr>
      </w:pPr>
    </w:p>
    <w:p w:rsidR="00C3075A" w:rsidRPr="00C3075A" w:rsidRDefault="00C3075A" w:rsidP="00C3075A">
      <w:pPr>
        <w:rPr>
          <w:sz w:val="22"/>
        </w:rPr>
      </w:pPr>
    </w:p>
    <w:p w:rsidR="00C3075A" w:rsidRDefault="00C3075A">
      <w:pPr>
        <w:rPr>
          <w:sz w:val="22"/>
        </w:rPr>
      </w:pPr>
    </w:p>
    <w:p w:rsidR="00C3075A" w:rsidRDefault="00C3075A">
      <w:pPr>
        <w:rPr>
          <w:sz w:val="22"/>
        </w:rPr>
      </w:pPr>
    </w:p>
    <w:p w:rsidR="00C3075A" w:rsidRDefault="00C3075A" w:rsidP="00C3075A">
      <w:pPr>
        <w:jc w:val="center"/>
        <w:rPr>
          <w:sz w:val="22"/>
        </w:rPr>
      </w:pPr>
    </w:p>
    <w:p w:rsidR="00501A6B" w:rsidRPr="00501A6B" w:rsidRDefault="00501A6B">
      <w:pPr>
        <w:rPr>
          <w:sz w:val="22"/>
        </w:rPr>
      </w:pPr>
    </w:p>
    <w:sectPr w:rsidR="00501A6B" w:rsidRPr="00501A6B" w:rsidSect="0024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257B1FF9"/>
    <w:multiLevelType w:val="hybridMultilevel"/>
    <w:tmpl w:val="212C0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E5AB6"/>
    <w:multiLevelType w:val="hybridMultilevel"/>
    <w:tmpl w:val="8C7CF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501A6B"/>
    <w:rsid w:val="000035DA"/>
    <w:rsid w:val="00003F36"/>
    <w:rsid w:val="00006439"/>
    <w:rsid w:val="000130A8"/>
    <w:rsid w:val="00026A7A"/>
    <w:rsid w:val="00031151"/>
    <w:rsid w:val="00033B69"/>
    <w:rsid w:val="00042540"/>
    <w:rsid w:val="00043B45"/>
    <w:rsid w:val="00067F3C"/>
    <w:rsid w:val="00072CA6"/>
    <w:rsid w:val="00093789"/>
    <w:rsid w:val="000A5DFC"/>
    <w:rsid w:val="000B58E8"/>
    <w:rsid w:val="000C0FAE"/>
    <w:rsid w:val="000C7BC8"/>
    <w:rsid w:val="000E5853"/>
    <w:rsid w:val="000F561C"/>
    <w:rsid w:val="00113A03"/>
    <w:rsid w:val="001140E3"/>
    <w:rsid w:val="00115037"/>
    <w:rsid w:val="00121315"/>
    <w:rsid w:val="00133BF7"/>
    <w:rsid w:val="00144D27"/>
    <w:rsid w:val="00146E9A"/>
    <w:rsid w:val="00172695"/>
    <w:rsid w:val="001A11FF"/>
    <w:rsid w:val="001A7F5E"/>
    <w:rsid w:val="001D5B6E"/>
    <w:rsid w:val="00201AAE"/>
    <w:rsid w:val="0022101C"/>
    <w:rsid w:val="00244AA3"/>
    <w:rsid w:val="002472CC"/>
    <w:rsid w:val="00275D04"/>
    <w:rsid w:val="00275F23"/>
    <w:rsid w:val="00286610"/>
    <w:rsid w:val="002C2FD0"/>
    <w:rsid w:val="002D01E8"/>
    <w:rsid w:val="002D265A"/>
    <w:rsid w:val="002E22A2"/>
    <w:rsid w:val="002E2989"/>
    <w:rsid w:val="002F4B75"/>
    <w:rsid w:val="0036554A"/>
    <w:rsid w:val="00366A37"/>
    <w:rsid w:val="00375FCC"/>
    <w:rsid w:val="00377109"/>
    <w:rsid w:val="00391C32"/>
    <w:rsid w:val="00392D3E"/>
    <w:rsid w:val="003D0413"/>
    <w:rsid w:val="003D188A"/>
    <w:rsid w:val="00403584"/>
    <w:rsid w:val="00414C65"/>
    <w:rsid w:val="00420345"/>
    <w:rsid w:val="0042690A"/>
    <w:rsid w:val="004276BA"/>
    <w:rsid w:val="0044741C"/>
    <w:rsid w:val="004803C4"/>
    <w:rsid w:val="004A14D2"/>
    <w:rsid w:val="004A7A3A"/>
    <w:rsid w:val="004B1652"/>
    <w:rsid w:val="004C0725"/>
    <w:rsid w:val="004C29AD"/>
    <w:rsid w:val="004C4197"/>
    <w:rsid w:val="004C76DB"/>
    <w:rsid w:val="004C7ACC"/>
    <w:rsid w:val="004E27F0"/>
    <w:rsid w:val="00501A6B"/>
    <w:rsid w:val="005047E7"/>
    <w:rsid w:val="00504B89"/>
    <w:rsid w:val="0050767F"/>
    <w:rsid w:val="005112D2"/>
    <w:rsid w:val="00517DA2"/>
    <w:rsid w:val="0052677C"/>
    <w:rsid w:val="00531E66"/>
    <w:rsid w:val="00536CD2"/>
    <w:rsid w:val="00537ABC"/>
    <w:rsid w:val="0055077D"/>
    <w:rsid w:val="00551D41"/>
    <w:rsid w:val="00572F0B"/>
    <w:rsid w:val="005936C1"/>
    <w:rsid w:val="005A0298"/>
    <w:rsid w:val="005B48AC"/>
    <w:rsid w:val="005D1935"/>
    <w:rsid w:val="005D7812"/>
    <w:rsid w:val="005D7D78"/>
    <w:rsid w:val="005E4E35"/>
    <w:rsid w:val="005F31F1"/>
    <w:rsid w:val="0060560D"/>
    <w:rsid w:val="00613A7F"/>
    <w:rsid w:val="00634023"/>
    <w:rsid w:val="00646FB0"/>
    <w:rsid w:val="006506C8"/>
    <w:rsid w:val="00653407"/>
    <w:rsid w:val="0065725A"/>
    <w:rsid w:val="00663792"/>
    <w:rsid w:val="0069474D"/>
    <w:rsid w:val="006A1C9C"/>
    <w:rsid w:val="006C02CA"/>
    <w:rsid w:val="006C0AE0"/>
    <w:rsid w:val="006C67D7"/>
    <w:rsid w:val="006D30B1"/>
    <w:rsid w:val="00714D3F"/>
    <w:rsid w:val="00714E7D"/>
    <w:rsid w:val="00722D36"/>
    <w:rsid w:val="00727D97"/>
    <w:rsid w:val="00732ED8"/>
    <w:rsid w:val="007444C4"/>
    <w:rsid w:val="0075459B"/>
    <w:rsid w:val="0075504E"/>
    <w:rsid w:val="007556C4"/>
    <w:rsid w:val="00766E15"/>
    <w:rsid w:val="00774481"/>
    <w:rsid w:val="00776BF1"/>
    <w:rsid w:val="007779FD"/>
    <w:rsid w:val="00780226"/>
    <w:rsid w:val="0079409E"/>
    <w:rsid w:val="007944CE"/>
    <w:rsid w:val="00794D0F"/>
    <w:rsid w:val="007A00D4"/>
    <w:rsid w:val="007B47D9"/>
    <w:rsid w:val="007B5AF6"/>
    <w:rsid w:val="007B5FB4"/>
    <w:rsid w:val="007B65B7"/>
    <w:rsid w:val="007C5917"/>
    <w:rsid w:val="007E6EB0"/>
    <w:rsid w:val="007F3E4D"/>
    <w:rsid w:val="0080075E"/>
    <w:rsid w:val="00811F72"/>
    <w:rsid w:val="00814FBA"/>
    <w:rsid w:val="00815EA7"/>
    <w:rsid w:val="0082182C"/>
    <w:rsid w:val="00831A70"/>
    <w:rsid w:val="00842348"/>
    <w:rsid w:val="00851E0A"/>
    <w:rsid w:val="008767A0"/>
    <w:rsid w:val="008955E2"/>
    <w:rsid w:val="008B4C7B"/>
    <w:rsid w:val="008D6EAB"/>
    <w:rsid w:val="008E0AEF"/>
    <w:rsid w:val="008E6777"/>
    <w:rsid w:val="00911CF0"/>
    <w:rsid w:val="009212B4"/>
    <w:rsid w:val="00927368"/>
    <w:rsid w:val="00927F09"/>
    <w:rsid w:val="009465A0"/>
    <w:rsid w:val="00946780"/>
    <w:rsid w:val="009556AF"/>
    <w:rsid w:val="0095677B"/>
    <w:rsid w:val="00964992"/>
    <w:rsid w:val="00985F7E"/>
    <w:rsid w:val="009B26BF"/>
    <w:rsid w:val="009B2DFD"/>
    <w:rsid w:val="009C4EBF"/>
    <w:rsid w:val="009C79BD"/>
    <w:rsid w:val="009D6428"/>
    <w:rsid w:val="009F4A98"/>
    <w:rsid w:val="00A21AFE"/>
    <w:rsid w:val="00A2561C"/>
    <w:rsid w:val="00A30D04"/>
    <w:rsid w:val="00A37C9F"/>
    <w:rsid w:val="00A414C1"/>
    <w:rsid w:val="00A663B4"/>
    <w:rsid w:val="00A83735"/>
    <w:rsid w:val="00A91B93"/>
    <w:rsid w:val="00AA16A7"/>
    <w:rsid w:val="00AF386A"/>
    <w:rsid w:val="00AF405C"/>
    <w:rsid w:val="00AF75BB"/>
    <w:rsid w:val="00B17D84"/>
    <w:rsid w:val="00B45CD1"/>
    <w:rsid w:val="00B554A9"/>
    <w:rsid w:val="00B649D6"/>
    <w:rsid w:val="00BA3885"/>
    <w:rsid w:val="00BA406D"/>
    <w:rsid w:val="00BB37B2"/>
    <w:rsid w:val="00BB3D24"/>
    <w:rsid w:val="00BD00C0"/>
    <w:rsid w:val="00BD7702"/>
    <w:rsid w:val="00BF1AD3"/>
    <w:rsid w:val="00C00663"/>
    <w:rsid w:val="00C3075A"/>
    <w:rsid w:val="00C3593C"/>
    <w:rsid w:val="00C40E90"/>
    <w:rsid w:val="00C508A3"/>
    <w:rsid w:val="00C545BA"/>
    <w:rsid w:val="00C57327"/>
    <w:rsid w:val="00C821FA"/>
    <w:rsid w:val="00C878A1"/>
    <w:rsid w:val="00C94965"/>
    <w:rsid w:val="00CA4AA1"/>
    <w:rsid w:val="00CB0065"/>
    <w:rsid w:val="00CB419D"/>
    <w:rsid w:val="00CB7F97"/>
    <w:rsid w:val="00CC18F5"/>
    <w:rsid w:val="00CC6DDD"/>
    <w:rsid w:val="00CD3CEF"/>
    <w:rsid w:val="00CD5EC1"/>
    <w:rsid w:val="00CF5492"/>
    <w:rsid w:val="00D029C3"/>
    <w:rsid w:val="00D0556E"/>
    <w:rsid w:val="00D06644"/>
    <w:rsid w:val="00D11003"/>
    <w:rsid w:val="00D2544E"/>
    <w:rsid w:val="00D52FEC"/>
    <w:rsid w:val="00D536BB"/>
    <w:rsid w:val="00D53ECA"/>
    <w:rsid w:val="00D55833"/>
    <w:rsid w:val="00D617B1"/>
    <w:rsid w:val="00DA58AC"/>
    <w:rsid w:val="00DB2598"/>
    <w:rsid w:val="00DB51A0"/>
    <w:rsid w:val="00E0090B"/>
    <w:rsid w:val="00E30A9D"/>
    <w:rsid w:val="00E34955"/>
    <w:rsid w:val="00E3571E"/>
    <w:rsid w:val="00E773BA"/>
    <w:rsid w:val="00EA1B9F"/>
    <w:rsid w:val="00EA67DA"/>
    <w:rsid w:val="00EC3C64"/>
    <w:rsid w:val="00EC3FF5"/>
    <w:rsid w:val="00EE5810"/>
    <w:rsid w:val="00EE60A0"/>
    <w:rsid w:val="00F121D2"/>
    <w:rsid w:val="00F13C61"/>
    <w:rsid w:val="00F206CC"/>
    <w:rsid w:val="00F441A4"/>
    <w:rsid w:val="00F82E38"/>
    <w:rsid w:val="00F840AF"/>
    <w:rsid w:val="00FA0A19"/>
    <w:rsid w:val="00FC2350"/>
    <w:rsid w:val="00FC3581"/>
    <w:rsid w:val="00FE4B54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A3"/>
    <w:rPr>
      <w:sz w:val="24"/>
      <w:szCs w:val="24"/>
    </w:rPr>
  </w:style>
  <w:style w:type="paragraph" w:styleId="Overskrift1">
    <w:name w:val="heading 1"/>
    <w:next w:val="Normal"/>
    <w:link w:val="Overskrift1Tegn"/>
    <w:qFormat/>
    <w:rsid w:val="00C3075A"/>
    <w:pPr>
      <w:keepNext/>
      <w:keepLines/>
      <w:numPr>
        <w:numId w:val="1"/>
      </w:numPr>
      <w:spacing w:before="240" w:after="120"/>
      <w:ind w:hanging="567"/>
      <w:outlineLvl w:val="0"/>
    </w:pPr>
    <w:rPr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link w:val="Overskrift2Tegn"/>
    <w:qFormat/>
    <w:rsid w:val="00C3075A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C3075A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qFormat/>
    <w:rsid w:val="00C3075A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link w:val="Overskrift5Tegn"/>
    <w:qFormat/>
    <w:rsid w:val="00C3075A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link w:val="Overskrift6Tegn"/>
    <w:qFormat/>
    <w:rsid w:val="00C3075A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qFormat/>
    <w:rsid w:val="00C3075A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link w:val="Overskrift8Tegn"/>
    <w:qFormat/>
    <w:rsid w:val="00C3075A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link w:val="Overskrift9Tegn"/>
    <w:qFormat/>
    <w:rsid w:val="00C3075A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30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30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C3075A"/>
    <w:rPr>
      <w:b/>
      <w:caps/>
      <w:kern w:val="28"/>
      <w:sz w:val="24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C3075A"/>
    <w:rPr>
      <w:b/>
      <w:kern w:val="28"/>
      <w:sz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C3075A"/>
    <w:rPr>
      <w:kern w:val="28"/>
      <w:sz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rsid w:val="00C3075A"/>
    <w:rPr>
      <w:kern w:val="28"/>
      <w:sz w:val="24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C3075A"/>
    <w:rPr>
      <w:kern w:val="28"/>
      <w:sz w:val="24"/>
      <w:lang w:eastAsia="en-US"/>
    </w:rPr>
  </w:style>
  <w:style w:type="character" w:customStyle="1" w:styleId="Overskrift6Tegn">
    <w:name w:val="Overskrift 6 Tegn"/>
    <w:basedOn w:val="Standardskriftforavsnitt"/>
    <w:link w:val="Overskrift6"/>
    <w:rsid w:val="00C3075A"/>
    <w:rPr>
      <w:kern w:val="28"/>
      <w:sz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C3075A"/>
    <w:rPr>
      <w:kern w:val="28"/>
      <w:sz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C3075A"/>
    <w:rPr>
      <w:kern w:val="28"/>
      <w:sz w:val="24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C3075A"/>
    <w:rPr>
      <w:kern w:val="28"/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C3075A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1564</Words>
  <Characters>8293</Characters>
  <Application>Microsoft Office Word</Application>
  <DocSecurity>0</DocSecurity>
  <Lines>69</Lines>
  <Paragraphs>19</Paragraphs>
  <ScaleCrop>false</ScaleCrop>
  <Company>STATEN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K. Bøen</dc:creator>
  <cp:lastModifiedBy>Synnøve K. Bøen</cp:lastModifiedBy>
  <cp:revision>2</cp:revision>
  <dcterms:created xsi:type="dcterms:W3CDTF">2015-04-21T08:41:00Z</dcterms:created>
  <dcterms:modified xsi:type="dcterms:W3CDTF">2015-04-21T08:41:00Z</dcterms:modified>
</cp:coreProperties>
</file>