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0"/>
        <w:gridCol w:w="20"/>
        <w:gridCol w:w="2149"/>
        <w:gridCol w:w="6"/>
        <w:gridCol w:w="227"/>
        <w:gridCol w:w="2129"/>
      </w:tblGrid>
      <w:tr w14:paraId="0A25CC29" w14:textId="77777777" w:rsidTr="00C438BB">
        <w:tblPrEx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</w:tcPr>
          <w:p w:rsidR="002D021B" w:rsidRPr="00E12143" w:rsidP="00A81FDC" w14:paraId="1881494B" w14:textId="77777777">
            <w:r w:rsidRPr="00E12143"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28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8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  <w:gridSpan w:val="3"/>
          </w:tcPr>
          <w:p w:rsidR="002D021B" w:rsidRPr="00E12143" w:rsidP="00A81FDC" w14:paraId="32E57439" w14:textId="77777777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2D021B" w:rsidRPr="00E12143" w:rsidP="00A81FDC" w14:paraId="27A88E78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2D021B" w:rsidRPr="00E12143" w:rsidP="00A81FDC" w14:paraId="086E4A51" w14:textId="000160C7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  <w:r>
              <w:rPr>
                <w:rFonts w:ascii="Open Sans SemiBold" w:hAnsi="Open Sans SemiBold" w:cs="Open Sans SemiBold"/>
                <w:sz w:val="26"/>
                <w:szCs w:val="26"/>
              </w:rPr>
              <w:t>VEDLEGG 3</w:t>
            </w:r>
          </w:p>
        </w:tc>
      </w:tr>
      <w:tr w14:paraId="78BCF1D0" w14:textId="77777777" w:rsidTr="00A10D77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</w:tcPr>
          <w:p w:rsidR="002D021B" w:rsidRPr="00E12143" w:rsidP="00A81FDC" w14:paraId="6716065A" w14:textId="77777777"/>
        </w:tc>
        <w:tc>
          <w:tcPr>
            <w:tcW w:w="2175" w:type="dxa"/>
            <w:gridSpan w:val="3"/>
          </w:tcPr>
          <w:p w:rsidR="002D021B" w:rsidRPr="00E12143" w:rsidP="00A81FDC" w14:paraId="52FE9325" w14:textId="77777777"/>
        </w:tc>
        <w:tc>
          <w:tcPr>
            <w:tcW w:w="227" w:type="dxa"/>
          </w:tcPr>
          <w:p w:rsidR="002D021B" w:rsidRPr="00E12143" w:rsidP="00A81FDC" w14:paraId="0B5FD43A" w14:textId="77777777"/>
        </w:tc>
        <w:tc>
          <w:tcPr>
            <w:tcW w:w="2129" w:type="dxa"/>
          </w:tcPr>
          <w:p w:rsidR="002D021B" w:rsidRPr="00E12143" w:rsidP="00A81FDC" w14:paraId="765D6A1E" w14:textId="77777777"/>
        </w:tc>
      </w:tr>
      <w:tr w14:paraId="2340E8BC" w14:textId="77777777" w:rsidTr="00345091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</w:tcPr>
          <w:p w:rsidR="002D021B" w:rsidRPr="00E12143" w:rsidP="00A81FDC" w14:paraId="0395AE94" w14:textId="77777777"/>
        </w:tc>
        <w:tc>
          <w:tcPr>
            <w:tcW w:w="2175" w:type="dxa"/>
            <w:gridSpan w:val="3"/>
          </w:tcPr>
          <w:p w:rsidR="002D021B" w:rsidRPr="00E12143" w:rsidP="00A81FDC" w14:paraId="20571A8A" w14:textId="77777777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2D021B" w:rsidRPr="00E12143" w:rsidP="00A81FDC" w14:paraId="48A1F181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2D021B" w:rsidRPr="00E12143" w:rsidP="00A81FDC" w14:paraId="07BAC5BF" w14:textId="77777777">
            <w:pPr>
              <w:rPr>
                <w:sz w:val="14"/>
                <w:szCs w:val="14"/>
              </w:rPr>
            </w:pPr>
          </w:p>
        </w:tc>
      </w:tr>
      <w:tr w14:paraId="06F23186" w14:textId="77777777" w:rsidTr="00C61AD9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</w:tcPr>
          <w:p w:rsidR="002D021B" w:rsidRPr="00846ABF" w:rsidP="00A81FDC" w14:paraId="0C2D3E8E" w14:textId="77777777">
            <w:pPr>
              <w:rPr>
                <w:sz w:val="14"/>
              </w:rPr>
            </w:pPr>
            <w:r w:rsidRPr="00846ABF">
              <w:rPr>
                <w:sz w:val="14"/>
              </w:rPr>
              <w:t xml:space="preserve">Sak: </w:t>
            </w:r>
          </w:p>
        </w:tc>
        <w:tc>
          <w:tcPr>
            <w:tcW w:w="2175" w:type="dxa"/>
            <w:gridSpan w:val="3"/>
          </w:tcPr>
          <w:p w:rsidR="002D021B" w:rsidRPr="00846ABF" w:rsidP="00A81FDC" w14:paraId="3EC58149" w14:textId="77777777">
            <w:pPr>
              <w:rPr>
                <w:sz w:val="14"/>
                <w:szCs w:val="14"/>
              </w:rPr>
            </w:pPr>
            <w:r w:rsidRPr="00846ABF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2D021B" w:rsidRPr="00846ABF" w:rsidP="00A81FDC" w14:paraId="39FDB419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2D021B" w:rsidRPr="00846ABF" w:rsidP="00A81FDC" w14:paraId="54F2F01B" w14:textId="77777777">
            <w:pPr>
              <w:rPr>
                <w:sz w:val="14"/>
                <w:szCs w:val="14"/>
              </w:rPr>
            </w:pPr>
            <w:r w:rsidRPr="00846ABF">
              <w:rPr>
                <w:sz w:val="14"/>
                <w:szCs w:val="14"/>
              </w:rPr>
              <w:t>Vår ref.:</w:t>
            </w:r>
          </w:p>
        </w:tc>
      </w:tr>
      <w:tr w14:paraId="24CD20E2" w14:textId="77777777" w:rsidTr="00C17978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  <w:vMerge w:val="restart"/>
          </w:tcPr>
          <w:p w:rsidR="00846ABF" w:rsidRPr="006D6DE6" w:rsidP="00A81FDC" w14:paraId="1462A2DF" w14:textId="77777777">
            <w:bookmarkStart w:id="0" w:name="Sakstittel"/>
            <w:r w:rsidRPr="006D6DE6">
              <w:t>Tildeling - kommunale SMIL - rammer ( SMIL - midler ) 2023</w:t>
            </w:r>
            <w:bookmarkEnd w:id="0"/>
          </w:p>
        </w:tc>
        <w:tc>
          <w:tcPr>
            <w:tcW w:w="2175" w:type="dxa"/>
            <w:gridSpan w:val="3"/>
          </w:tcPr>
          <w:p w:rsidR="00846ABF" w:rsidRPr="006D6DE6" w:rsidP="00A81FDC" w14:paraId="270EF98A" w14:textId="77777777">
            <w:bookmarkStart w:id="1" w:name="Brevdato"/>
            <w:r w:rsidRPr="006D6DE6">
              <w:t>15.02.2023</w:t>
            </w:r>
            <w:bookmarkEnd w:id="1"/>
          </w:p>
        </w:tc>
        <w:tc>
          <w:tcPr>
            <w:tcW w:w="227" w:type="dxa"/>
          </w:tcPr>
          <w:p w:rsidR="00846ABF" w:rsidRPr="006D6DE6" w:rsidP="00A81FDC" w14:paraId="0487E346" w14:textId="77777777"/>
        </w:tc>
        <w:tc>
          <w:tcPr>
            <w:tcW w:w="2129" w:type="dxa"/>
          </w:tcPr>
          <w:p w:rsidR="00846ABF" w:rsidRPr="006D6DE6" w:rsidP="00A81FDC" w14:paraId="6C26BA7C" w14:textId="77777777">
            <w:bookmarkStart w:id="2" w:name="Saksnr"/>
            <w:r w:rsidRPr="006D6DE6">
              <w:t>2022/10523</w:t>
            </w:r>
            <w:bookmarkEnd w:id="2"/>
          </w:p>
        </w:tc>
      </w:tr>
      <w:tr w14:paraId="11D2F7BC" w14:textId="77777777" w:rsidTr="00955A55">
        <w:tblPrEx>
          <w:tblW w:w="9351" w:type="dxa"/>
          <w:tblCellMar>
            <w:left w:w="0" w:type="dxa"/>
            <w:right w:w="0" w:type="dxa"/>
          </w:tblCellMar>
          <w:tblLook w:val="04A0"/>
        </w:tblPrEx>
        <w:trPr>
          <w:trHeight w:val="222"/>
        </w:trPr>
        <w:tc>
          <w:tcPr>
            <w:tcW w:w="4820" w:type="dxa"/>
            <w:vMerge/>
          </w:tcPr>
          <w:p w:rsidR="00846ABF" w:rsidRPr="006D6DE6" w:rsidP="00A81FDC" w14:paraId="6C733F10" w14:textId="77777777"/>
        </w:tc>
        <w:tc>
          <w:tcPr>
            <w:tcW w:w="2169" w:type="dxa"/>
            <w:gridSpan w:val="2"/>
          </w:tcPr>
          <w:p w:rsidR="00846ABF" w:rsidRPr="006D6DE6" w:rsidP="00A81FDC" w14:paraId="1C473529" w14:textId="77777777"/>
        </w:tc>
        <w:tc>
          <w:tcPr>
            <w:tcW w:w="2362" w:type="dxa"/>
            <w:gridSpan w:val="3"/>
          </w:tcPr>
          <w:p w:rsidR="00846ABF" w:rsidRPr="006D6DE6" w:rsidP="00A81FDC" w14:paraId="72CF328B" w14:textId="77777777"/>
        </w:tc>
      </w:tr>
      <w:tr w14:paraId="281AA6ED" w14:textId="77777777" w:rsidTr="00955A55">
        <w:tblPrEx>
          <w:tblW w:w="9351" w:type="dxa"/>
          <w:tblCellMar>
            <w:left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4820" w:type="dxa"/>
          </w:tcPr>
          <w:p w:rsidR="004A5769" w:rsidRPr="00846ABF" w:rsidP="004A5769" w14:paraId="657696E0" w14:textId="77777777">
            <w:pPr>
              <w:rPr>
                <w:sz w:val="14"/>
                <w:szCs w:val="16"/>
              </w:rPr>
            </w:pPr>
            <w:r w:rsidRPr="00846ABF">
              <w:rPr>
                <w:sz w:val="14"/>
                <w:szCs w:val="16"/>
              </w:rPr>
              <w:t>Til:</w:t>
            </w:r>
            <w:r w:rsidRPr="00846ABF" w:rsidR="005B621A">
              <w:rPr>
                <w:sz w:val="14"/>
                <w:szCs w:val="16"/>
              </w:rPr>
              <w:t xml:space="preserve"> </w:t>
            </w:r>
          </w:p>
        </w:tc>
        <w:tc>
          <w:tcPr>
            <w:tcW w:w="20" w:type="dxa"/>
          </w:tcPr>
          <w:p w:rsidR="004A5769" w:rsidRPr="00846ABF" w:rsidP="004A5769" w14:paraId="1186F654" w14:textId="77777777">
            <w:pPr>
              <w:rPr>
                <w:sz w:val="14"/>
                <w:szCs w:val="16"/>
              </w:rPr>
            </w:pPr>
          </w:p>
        </w:tc>
        <w:tc>
          <w:tcPr>
            <w:tcW w:w="4511" w:type="dxa"/>
            <w:gridSpan w:val="4"/>
          </w:tcPr>
          <w:p w:rsidR="004A5769" w:rsidRPr="00846ABF" w:rsidP="004A5769" w14:paraId="01A4BE06" w14:textId="77777777">
            <w:pPr>
              <w:rPr>
                <w:sz w:val="14"/>
                <w:szCs w:val="16"/>
              </w:rPr>
            </w:pPr>
            <w:r w:rsidRPr="00846ABF">
              <w:rPr>
                <w:sz w:val="14"/>
                <w:szCs w:val="16"/>
              </w:rPr>
              <w:t>Saksbehandler, innvalgstelefon</w:t>
            </w:r>
          </w:p>
        </w:tc>
      </w:tr>
      <w:tr w14:paraId="3F7757DD" w14:textId="77777777" w:rsidTr="00955A55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  <w:tcMar>
              <w:left w:w="0" w:type="dxa"/>
              <w:right w:w="0" w:type="dxa"/>
            </w:tcMar>
          </w:tcPr>
          <w:p w:rsidR="004A5769" w:rsidRPr="006D6DE6" w:rsidP="004A5769" w14:paraId="21829529" w14:textId="0D43AC8B">
            <w:r>
              <w:t>Kommunene i Trøndelag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4A5769" w:rsidRPr="006D6DE6" w:rsidP="004A5769" w14:paraId="29A11AAD" w14:textId="77777777">
            <w:pPr>
              <w:jc w:val="center"/>
            </w:pPr>
          </w:p>
        </w:tc>
        <w:tc>
          <w:tcPr>
            <w:tcW w:w="4511" w:type="dxa"/>
            <w:gridSpan w:val="4"/>
          </w:tcPr>
          <w:p w:rsidR="004A5769" w:rsidRPr="006D6DE6" w:rsidP="004A5769" w14:paraId="248939B3" w14:textId="77777777">
            <w:pPr>
              <w:rPr>
                <w:szCs w:val="18"/>
              </w:rPr>
            </w:pPr>
            <w:bookmarkStart w:id="3" w:name="SaksbehandlerNavn"/>
            <w:r w:rsidRPr="006D6DE6">
              <w:rPr>
                <w:szCs w:val="18"/>
              </w:rPr>
              <w:t>Marit Røstad</w:t>
            </w:r>
            <w:bookmarkEnd w:id="3"/>
            <w:r w:rsidRPr="006D6DE6">
              <w:rPr>
                <w:szCs w:val="18"/>
              </w:rPr>
              <w:t xml:space="preserve">, </w:t>
            </w:r>
            <w:bookmarkStart w:id="4" w:name="saksbehtlf"/>
            <w:bookmarkEnd w:id="4"/>
          </w:p>
        </w:tc>
      </w:tr>
      <w:tr w14:paraId="362E6C20" w14:textId="77777777" w:rsidTr="00955A55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</w:tcPr>
          <w:p w:rsidR="007F6A5E" w:rsidRPr="006D6DE6" w:rsidP="004A5769" w14:paraId="60729495" w14:textId="77777777"/>
        </w:tc>
        <w:tc>
          <w:tcPr>
            <w:tcW w:w="20" w:type="dxa"/>
          </w:tcPr>
          <w:p w:rsidR="007F6A5E" w:rsidRPr="006D6DE6" w:rsidP="004A5769" w14:paraId="26BB11D0" w14:textId="77777777"/>
        </w:tc>
        <w:tc>
          <w:tcPr>
            <w:tcW w:w="4511" w:type="dxa"/>
            <w:gridSpan w:val="4"/>
          </w:tcPr>
          <w:p w:rsidR="007F6A5E" w:rsidRPr="006D6DE6" w:rsidP="004A5769" w14:paraId="71A731CD" w14:textId="77777777">
            <w:pPr>
              <w:rPr>
                <w:szCs w:val="18"/>
              </w:rPr>
            </w:pPr>
          </w:p>
        </w:tc>
      </w:tr>
      <w:tr w14:paraId="0A91CB98" w14:textId="77777777" w:rsidTr="00955A55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</w:tcPr>
          <w:p w:rsidR="004A5769" w:rsidRPr="00846ABF" w:rsidP="004A5769" w14:paraId="2DF6DBC5" w14:textId="77777777">
            <w:pPr>
              <w:rPr>
                <w:sz w:val="14"/>
              </w:rPr>
            </w:pPr>
            <w:r w:rsidRPr="00846ABF">
              <w:rPr>
                <w:sz w:val="14"/>
              </w:rPr>
              <w:t>Kopi til:</w:t>
            </w:r>
          </w:p>
        </w:tc>
        <w:tc>
          <w:tcPr>
            <w:tcW w:w="20" w:type="dxa"/>
          </w:tcPr>
          <w:p w:rsidR="004A5769" w:rsidRPr="00846ABF" w:rsidP="004A5769" w14:paraId="7259EDBA" w14:textId="77777777">
            <w:pPr>
              <w:rPr>
                <w:sz w:val="14"/>
              </w:rPr>
            </w:pPr>
          </w:p>
        </w:tc>
        <w:tc>
          <w:tcPr>
            <w:tcW w:w="4511" w:type="dxa"/>
            <w:gridSpan w:val="4"/>
          </w:tcPr>
          <w:p w:rsidR="004A5769" w:rsidRPr="006D6DE6" w:rsidP="004A5769" w14:paraId="7F01FE9D" w14:textId="77777777">
            <w:pPr>
              <w:rPr>
                <w:szCs w:val="18"/>
              </w:rPr>
            </w:pPr>
            <w:bookmarkStart w:id="5" w:name="UoffParagraf"/>
            <w:bookmarkEnd w:id="5"/>
          </w:p>
        </w:tc>
      </w:tr>
    </w:tbl>
    <w:p w:rsidR="00B67D60" w:rsidP="007B6A54" w14:paraId="163C31C1" w14:textId="77777777">
      <w:bookmarkStart w:id="6" w:name="Fasttabell"/>
      <w:bookmarkStart w:id="7" w:name="INTERNKOPITILTABELL"/>
      <w:bookmarkEnd w:id="6"/>
      <w:bookmarkEnd w:id="7"/>
    </w:p>
    <w:p w:rsidR="007F6A5E" w:rsidP="00A81FDC" w14:paraId="1E4D810C" w14:textId="77777777"/>
    <w:p w:rsidR="007F6A5E" w:rsidRPr="00E12143" w:rsidP="00A81FDC" w14:paraId="1E5C6B39" w14:textId="77777777">
      <w:pPr>
        <w:sectPr w:rsidSect="008C38E0">
          <w:headerReference w:type="default" r:id="rId6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:rsidR="00226258" w:rsidRPr="00E12143" w:rsidP="007D26E4" w14:paraId="5A8A3695" w14:textId="77777777">
      <w:pPr>
        <w:pStyle w:val="Heading1"/>
      </w:pPr>
      <w:bookmarkStart w:id="8" w:name="Tittel"/>
      <w:r w:rsidRPr="00E12143">
        <w:t>Tilskudd til spesielle miljøtiltak i jordbruket - rammer og prioriteringer 2023</w:t>
      </w:r>
      <w:bookmarkEnd w:id="8"/>
    </w:p>
    <w:p w:rsidR="007A377F" w:rsidP="007A377F" w14:paraId="65D75780" w14:textId="085A5060">
      <w:pPr>
        <w:textAlignment w:val="baseline"/>
        <w:rPr>
          <w:rFonts w:eastAsia="Times New Roman" w:cs="Open Sans"/>
          <w:b/>
          <w:bCs/>
          <w:i/>
          <w:iCs/>
          <w:szCs w:val="20"/>
          <w:lang w:eastAsia="nb-NO"/>
        </w:rPr>
      </w:pPr>
      <w:bookmarkStart w:id="9" w:name="Start"/>
      <w:bookmarkEnd w:id="9"/>
      <w:r>
        <w:rPr>
          <w:rFonts w:eastAsia="Times New Roman" w:cs="Open Sans"/>
          <w:b/>
          <w:bCs/>
          <w:i/>
          <w:iCs/>
          <w:szCs w:val="20"/>
          <w:lang w:eastAsia="nb-NO"/>
        </w:rPr>
        <w:t xml:space="preserve">Fylkesramma for tilskudd til spesielle miljøtiltak i jordbruket i 2023 er nå fordelt i Agros på kommunene i Trøndelag. Oversikt over kommunale rammer er satt opp i tabell nederst i dette vedlegget. </w:t>
      </w:r>
    </w:p>
    <w:p w:rsidR="007A377F" w:rsidP="007A377F" w14:paraId="1144A84A" w14:textId="77777777">
      <w:pPr>
        <w:textAlignment w:val="baseline"/>
        <w:rPr>
          <w:rFonts w:eastAsia="Times New Roman" w:asciiTheme="minorHAnsi" w:hAnsiTheme="minorHAnsi" w:cs="Open Sans"/>
          <w:b/>
          <w:bCs/>
          <w:i/>
          <w:iCs/>
          <w:szCs w:val="20"/>
          <w:lang w:eastAsia="nb-NO"/>
        </w:rPr>
      </w:pPr>
    </w:p>
    <w:p w:rsidR="007A377F" w:rsidP="007A377F" w14:paraId="11F8C9BF" w14:textId="67840177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eastAsia="Times New Roman" w:cs="Open Sans"/>
          <w:b/>
          <w:bCs/>
          <w:i/>
          <w:iCs/>
          <w:szCs w:val="20"/>
          <w:lang w:eastAsia="nb-NO"/>
        </w:rPr>
        <w:t>I dette vedlegget informerer vi også kort om ordninga og hvordan Statsforvalteren har prioritert ved fordeling, samt føringer for kommunenes forvaltning av midlene i 2023. </w:t>
      </w:r>
      <w:r>
        <w:rPr>
          <w:rFonts w:eastAsia="Times New Roman" w:cs="Open Sans"/>
          <w:szCs w:val="20"/>
          <w:lang w:eastAsia="nb-NO"/>
        </w:rPr>
        <w:t> </w:t>
      </w:r>
    </w:p>
    <w:p w:rsidR="00B461C3" w:rsidP="00B461C3" w14:paraId="035CD9E9" w14:textId="77777777"/>
    <w:p w:rsidR="007A377F" w:rsidRPr="00185A13" w:rsidP="007A377F" w14:paraId="6C5335DA" w14:textId="77777777">
      <w:pPr>
        <w:pStyle w:val="NoSpacing"/>
        <w:rPr>
          <w:rFonts w:eastAsia="MS Mincho" w:cs="Open Sans"/>
          <w:b/>
          <w:bCs/>
          <w:color w:val="000000"/>
          <w:sz w:val="20"/>
          <w:szCs w:val="20"/>
          <w:lang w:val="nb-NO"/>
        </w:rPr>
      </w:pPr>
      <w:r w:rsidRPr="00185A13">
        <w:rPr>
          <w:rFonts w:eastAsia="MS Mincho" w:cs="Open Sans"/>
          <w:b/>
          <w:bCs/>
          <w:color w:val="000000"/>
          <w:sz w:val="20"/>
          <w:szCs w:val="20"/>
          <w:lang w:val="nb-NO"/>
        </w:rPr>
        <w:t>1. Innledning</w:t>
      </w:r>
    </w:p>
    <w:p w:rsidR="007A377F" w:rsidRPr="00185A13" w:rsidP="007A377F" w14:paraId="4F45EF9E" w14:textId="41359763">
      <w:pPr>
        <w:pStyle w:val="NoSpacing"/>
        <w:rPr>
          <w:rFonts w:eastAsia="MS Mincho" w:cs="Open Sans"/>
          <w:color w:val="000000"/>
          <w:sz w:val="20"/>
          <w:szCs w:val="20"/>
          <w:lang w:val="nb-NO"/>
        </w:rPr>
      </w:pPr>
      <w:r w:rsidRPr="00185A13">
        <w:rPr>
          <w:rFonts w:eastAsia="MS Mincho" w:cs="Open Sans"/>
          <w:color w:val="000000"/>
          <w:sz w:val="20"/>
          <w:szCs w:val="20"/>
          <w:lang w:val="nb-NO"/>
        </w:rPr>
        <w:t>Rammer og prioriteringer for tilskudd til spesielle miljøtiltak i jordbruket i 202</w:t>
      </w:r>
      <w:r w:rsidR="00690A72">
        <w:rPr>
          <w:rFonts w:eastAsia="MS Mincho" w:cs="Open Sans"/>
          <w:color w:val="000000"/>
          <w:sz w:val="20"/>
          <w:szCs w:val="20"/>
          <w:lang w:val="nb-NO"/>
        </w:rPr>
        <w:t>3</w:t>
      </w:r>
      <w:r w:rsidRPr="00185A13">
        <w:rPr>
          <w:rFonts w:eastAsia="MS Mincho" w:cs="Open Sans"/>
          <w:color w:val="000000"/>
          <w:sz w:val="20"/>
          <w:szCs w:val="20"/>
          <w:lang w:val="nb-NO"/>
        </w:rPr>
        <w:t xml:space="preserve"> er utarbeidet på bakgrunn av kommunenes innsendte behov for 202</w:t>
      </w:r>
      <w:r w:rsidR="00690A72">
        <w:rPr>
          <w:rFonts w:eastAsia="MS Mincho" w:cs="Open Sans"/>
          <w:color w:val="000000"/>
          <w:sz w:val="20"/>
          <w:szCs w:val="20"/>
          <w:lang w:val="nb-NO"/>
        </w:rPr>
        <w:t>3</w:t>
      </w:r>
      <w:r w:rsidRPr="00185A13">
        <w:rPr>
          <w:rFonts w:eastAsia="MS Mincho" w:cs="Open Sans"/>
          <w:color w:val="000000"/>
          <w:sz w:val="20"/>
          <w:szCs w:val="20"/>
          <w:lang w:val="nb-NO"/>
        </w:rPr>
        <w:t xml:space="preserve">, kriterier for tildeling jf. pkt. 3 og møte i fagråd jordbruk i </w:t>
      </w:r>
      <w:r w:rsidRPr="00715FC2">
        <w:rPr>
          <w:rFonts w:eastAsia="MS Mincho" w:cs="Open Sans"/>
          <w:color w:val="000000"/>
          <w:sz w:val="20"/>
          <w:szCs w:val="20"/>
          <w:lang w:val="nb-NO"/>
        </w:rPr>
        <w:t xml:space="preserve">Trøndelag </w:t>
      </w:r>
      <w:r w:rsidRPr="00715FC2" w:rsidR="00715FC2">
        <w:rPr>
          <w:rFonts w:eastAsia="MS Mincho" w:cs="Open Sans"/>
          <w:color w:val="000000"/>
          <w:sz w:val="20"/>
          <w:szCs w:val="20"/>
          <w:lang w:val="nb-NO"/>
        </w:rPr>
        <w:t>8</w:t>
      </w:r>
      <w:r w:rsidRPr="00715FC2">
        <w:rPr>
          <w:rFonts w:eastAsia="MS Mincho" w:cs="Open Sans"/>
          <w:color w:val="000000"/>
          <w:sz w:val="20"/>
          <w:szCs w:val="20"/>
          <w:lang w:val="nb-NO"/>
        </w:rPr>
        <w:t>.12.202</w:t>
      </w:r>
      <w:r w:rsidRPr="00715FC2" w:rsidR="00715FC2">
        <w:rPr>
          <w:rFonts w:eastAsia="MS Mincho" w:cs="Open Sans"/>
          <w:color w:val="000000"/>
          <w:sz w:val="20"/>
          <w:szCs w:val="20"/>
          <w:lang w:val="nb-NO"/>
        </w:rPr>
        <w:t>2</w:t>
      </w:r>
      <w:r w:rsidRPr="00715FC2">
        <w:rPr>
          <w:rFonts w:eastAsia="MS Mincho" w:cs="Open Sans"/>
          <w:color w:val="000000"/>
          <w:sz w:val="20"/>
          <w:szCs w:val="20"/>
          <w:lang w:val="nb-NO"/>
        </w:rPr>
        <w:t>.</w:t>
      </w:r>
      <w:r w:rsidRPr="00185A13">
        <w:rPr>
          <w:rFonts w:eastAsia="MS Mincho" w:cs="Open Sans"/>
          <w:color w:val="000000"/>
          <w:sz w:val="20"/>
          <w:szCs w:val="20"/>
          <w:lang w:val="nb-NO"/>
        </w:rPr>
        <w:t xml:space="preserve"> Dette tildelingsbrevet omfatter tilskudd hjemlet i forskrift om spesielle miljøtiltak i jordbruket (SMIL).</w:t>
      </w:r>
      <w:r>
        <w:rPr>
          <w:rFonts w:eastAsia="MS Mincho" w:cs="Open Sans"/>
          <w:color w:val="000000"/>
          <w:sz w:val="20"/>
          <w:szCs w:val="20"/>
          <w:lang w:val="nb-NO"/>
        </w:rPr>
        <w:t xml:space="preserve"> </w:t>
      </w:r>
    </w:p>
    <w:p w:rsidR="007A377F" w:rsidP="007A377F" w14:paraId="49067151" w14:textId="77777777">
      <w:pPr>
        <w:pStyle w:val="NoSpacing"/>
        <w:rPr>
          <w:sz w:val="20"/>
          <w:szCs w:val="20"/>
          <w:lang w:val="nb-NO" w:eastAsia="nb-NO"/>
        </w:rPr>
      </w:pPr>
    </w:p>
    <w:p w:rsidR="007A377F" w:rsidRPr="00124423" w:rsidP="007A377F" w14:paraId="17360001" w14:textId="77777777">
      <w:pPr>
        <w:pStyle w:val="NoSpacing"/>
        <w:rPr>
          <w:sz w:val="20"/>
          <w:szCs w:val="20"/>
          <w:lang w:val="nb-NO" w:eastAsia="nb-NO"/>
        </w:rPr>
      </w:pPr>
      <w:r w:rsidRPr="00124423">
        <w:rPr>
          <w:sz w:val="20"/>
          <w:szCs w:val="20"/>
          <w:lang w:val="nb-NO" w:eastAsia="nb-NO"/>
        </w:rPr>
        <w:t>Forvaltning av ordning</w:t>
      </w:r>
      <w:r>
        <w:rPr>
          <w:sz w:val="20"/>
          <w:szCs w:val="20"/>
          <w:lang w:val="nb-NO" w:eastAsia="nb-NO"/>
        </w:rPr>
        <w:t>a</w:t>
      </w:r>
      <w:r w:rsidRPr="00124423">
        <w:rPr>
          <w:sz w:val="20"/>
          <w:szCs w:val="20"/>
          <w:lang w:val="nb-NO" w:eastAsia="nb-NO"/>
        </w:rPr>
        <w:t xml:space="preserve"> foregår i fagsystemet AGROS. Informasjon om forvaltning av ordning</w:t>
      </w:r>
      <w:r>
        <w:rPr>
          <w:sz w:val="20"/>
          <w:szCs w:val="20"/>
          <w:lang w:val="nb-NO" w:eastAsia="nb-NO"/>
        </w:rPr>
        <w:t>a</w:t>
      </w:r>
      <w:r w:rsidRPr="00124423">
        <w:rPr>
          <w:sz w:val="20"/>
          <w:szCs w:val="20"/>
          <w:lang w:val="nb-NO" w:eastAsia="nb-NO"/>
        </w:rPr>
        <w:t xml:space="preserve">, fagsystem og tilganger finnes på </w:t>
      </w:r>
      <w:hyperlink r:id="rId7" w:history="1">
        <w:r w:rsidRPr="00124423">
          <w:rPr>
            <w:rStyle w:val="Hyperlink"/>
            <w:sz w:val="20"/>
            <w:szCs w:val="20"/>
            <w:lang w:val="nb-NO" w:eastAsia="nb-NO"/>
          </w:rPr>
          <w:t>www.landbruksdirektoratet.no</w:t>
        </w:r>
      </w:hyperlink>
      <w:r w:rsidRPr="00124423">
        <w:rPr>
          <w:sz w:val="20"/>
          <w:szCs w:val="20"/>
          <w:lang w:val="nb-NO" w:eastAsia="nb-NO"/>
        </w:rPr>
        <w:t xml:space="preserve"> </w:t>
      </w:r>
    </w:p>
    <w:p w:rsidR="007A377F" w:rsidRPr="00185A13" w:rsidP="007A377F" w14:paraId="0DAAD619" w14:textId="77777777">
      <w:pPr>
        <w:pStyle w:val="NoSpacing"/>
        <w:rPr>
          <w:i/>
          <w:iCs/>
          <w:sz w:val="20"/>
          <w:szCs w:val="20"/>
          <w:lang w:val="nb-NO" w:eastAsia="nb-NO"/>
        </w:rPr>
      </w:pPr>
    </w:p>
    <w:p w:rsidR="007A377F" w:rsidRPr="003879A4" w:rsidP="007A377F" w14:paraId="6DE4253E" w14:textId="77777777">
      <w:pPr>
        <w:pStyle w:val="NoSpacing"/>
        <w:rPr>
          <w:i/>
          <w:iCs/>
          <w:sz w:val="20"/>
          <w:szCs w:val="20"/>
          <w:lang w:val="nb-NO" w:eastAsia="nb-NO"/>
        </w:rPr>
      </w:pPr>
      <w:r w:rsidRPr="003879A4">
        <w:rPr>
          <w:i/>
          <w:iCs/>
          <w:sz w:val="20"/>
          <w:szCs w:val="20"/>
          <w:lang w:val="nb-NO" w:eastAsia="nb-NO"/>
        </w:rPr>
        <w:t>Mål og målgruppe for ordning</w:t>
      </w:r>
      <w:r>
        <w:rPr>
          <w:i/>
          <w:iCs/>
          <w:sz w:val="20"/>
          <w:szCs w:val="20"/>
          <w:lang w:val="nb-NO" w:eastAsia="nb-NO"/>
        </w:rPr>
        <w:t>a</w:t>
      </w:r>
    </w:p>
    <w:p w:rsidR="007A377F" w:rsidRPr="003879A4" w:rsidP="007A377F" w14:paraId="6475A326" w14:textId="77777777">
      <w:pPr>
        <w:pStyle w:val="NoSpacing"/>
        <w:rPr>
          <w:sz w:val="20"/>
          <w:szCs w:val="20"/>
          <w:lang w:val="nb-NO" w:eastAsia="nb-NO"/>
        </w:rPr>
      </w:pPr>
      <w:r w:rsidRPr="003879A4">
        <w:rPr>
          <w:sz w:val="20"/>
          <w:szCs w:val="20"/>
          <w:lang w:val="nb-NO" w:eastAsia="nb-NO"/>
        </w:rPr>
        <w:t>Formålet med tilskudd til spesielle miljøtiltak i jordbruket (SMIL) er å fremme natur- og kulturminneverdiene i jordbrukets kulturlandskap og redusere forurensning</w:t>
      </w:r>
      <w:r>
        <w:rPr>
          <w:sz w:val="20"/>
          <w:szCs w:val="20"/>
          <w:lang w:val="nb-NO" w:eastAsia="nb-NO"/>
        </w:rPr>
        <w:t>a</w:t>
      </w:r>
      <w:r w:rsidRPr="003879A4">
        <w:rPr>
          <w:sz w:val="20"/>
          <w:szCs w:val="20"/>
          <w:lang w:val="nb-NO" w:eastAsia="nb-NO"/>
        </w:rPr>
        <w:t xml:space="preserve"> fra jordbruket, utover det som kan forventes gjennom vanlig jordbruksdrift. Prosjektene og tiltakene skal prioriteres ut fra lokale målsettinger og strategier. </w:t>
      </w:r>
    </w:p>
    <w:p w:rsidR="007A377F" w:rsidRPr="003879A4" w:rsidP="007A377F" w14:paraId="1000CABD" w14:textId="77777777">
      <w:pPr>
        <w:pStyle w:val="NoSpacing"/>
        <w:rPr>
          <w:sz w:val="20"/>
          <w:szCs w:val="20"/>
          <w:lang w:val="nb-NO" w:eastAsia="nb-NO"/>
        </w:rPr>
      </w:pPr>
    </w:p>
    <w:p w:rsidR="007A377F" w:rsidRPr="003879A4" w:rsidP="007A377F" w14:paraId="096E77A6" w14:textId="77777777">
      <w:pPr>
        <w:pStyle w:val="NoSpacing"/>
        <w:rPr>
          <w:sz w:val="20"/>
          <w:szCs w:val="20"/>
          <w:lang w:val="nb-NO" w:eastAsia="nb-NO"/>
        </w:rPr>
      </w:pPr>
      <w:r w:rsidRPr="003879A4">
        <w:rPr>
          <w:sz w:val="20"/>
          <w:szCs w:val="20"/>
          <w:lang w:val="nb-NO" w:eastAsia="nb-NO"/>
        </w:rPr>
        <w:t xml:space="preserve">Tilskudd kan innvilges foretak som oppfyller vilkår for produksjonstilskudd og </w:t>
      </w:r>
      <w:r w:rsidRPr="003879A4">
        <w:rPr>
          <w:sz w:val="20"/>
          <w:szCs w:val="20"/>
          <w:lang w:val="nb-NO" w:eastAsia="nb-NO"/>
        </w:rPr>
        <w:t>avløsertilskudd</w:t>
      </w:r>
      <w:r w:rsidRPr="003879A4">
        <w:rPr>
          <w:sz w:val="20"/>
          <w:szCs w:val="20"/>
          <w:lang w:val="nb-NO" w:eastAsia="nb-NO"/>
        </w:rPr>
        <w:t xml:space="preserve"> i jordbruket. Tilskudd kan også innvilges eier av landbrukseiendom dersom det foregår en produksjon på landbrukseiendommen som oppfylle</w:t>
      </w:r>
      <w:r>
        <w:rPr>
          <w:sz w:val="20"/>
          <w:szCs w:val="20"/>
          <w:lang w:val="nb-NO" w:eastAsia="nb-NO"/>
        </w:rPr>
        <w:t>r</w:t>
      </w:r>
      <w:r w:rsidRPr="003879A4">
        <w:rPr>
          <w:sz w:val="20"/>
          <w:szCs w:val="20"/>
          <w:lang w:val="nb-NO" w:eastAsia="nb-NO"/>
        </w:rPr>
        <w:t xml:space="preserve"> vilkårene for produksjonstilskudd og </w:t>
      </w:r>
      <w:r w:rsidRPr="003879A4">
        <w:rPr>
          <w:sz w:val="20"/>
          <w:szCs w:val="20"/>
          <w:lang w:val="nb-NO" w:eastAsia="nb-NO"/>
        </w:rPr>
        <w:t>avløsertilskudd</w:t>
      </w:r>
      <w:r w:rsidRPr="003879A4">
        <w:rPr>
          <w:sz w:val="20"/>
          <w:szCs w:val="20"/>
          <w:lang w:val="nb-NO" w:eastAsia="nb-NO"/>
        </w:rPr>
        <w:t xml:space="preserve"> i jordbruket.</w:t>
      </w:r>
    </w:p>
    <w:p w:rsidR="00B47510" w:rsidRPr="003879A4" w:rsidP="007A377F" w14:paraId="2BBDE305" w14:textId="77777777">
      <w:pPr>
        <w:rPr>
          <w:szCs w:val="20"/>
        </w:rPr>
      </w:pPr>
    </w:p>
    <w:p w:rsidR="007A377F" w:rsidRPr="00124423" w:rsidP="007A377F" w14:paraId="6A3E7641" w14:textId="416F74F8">
      <w:pPr>
        <w:rPr>
          <w:rFonts w:cs="Open Sans"/>
          <w:b/>
          <w:bCs/>
          <w:szCs w:val="20"/>
        </w:rPr>
      </w:pPr>
      <w:r w:rsidRPr="00124423">
        <w:rPr>
          <w:rFonts w:cs="Open Sans"/>
          <w:b/>
          <w:bCs/>
          <w:szCs w:val="20"/>
        </w:rPr>
        <w:t xml:space="preserve">2. Disponible midler </w:t>
      </w:r>
      <w:r>
        <w:rPr>
          <w:rFonts w:cs="Open Sans"/>
          <w:b/>
          <w:bCs/>
          <w:szCs w:val="20"/>
        </w:rPr>
        <w:t xml:space="preserve">i Trøndelag </w:t>
      </w:r>
      <w:r w:rsidRPr="00124423">
        <w:rPr>
          <w:rFonts w:cs="Open Sans"/>
          <w:b/>
          <w:bCs/>
          <w:szCs w:val="20"/>
        </w:rPr>
        <w:t>for 202</w:t>
      </w:r>
      <w:r w:rsidR="00690A72">
        <w:rPr>
          <w:rFonts w:cs="Open Sans"/>
          <w:b/>
          <w:bCs/>
          <w:szCs w:val="20"/>
        </w:rPr>
        <w:t>3</w:t>
      </w: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53"/>
        <w:gridCol w:w="2387"/>
        <w:gridCol w:w="1457"/>
        <w:gridCol w:w="1441"/>
      </w:tblGrid>
      <w:tr w14:paraId="16E7047B" w14:textId="77777777" w:rsidTr="00225A2E">
        <w:tblPrEx>
          <w:tblW w:w="9438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77F" w:rsidRPr="00166D66" w:rsidP="00225A2E" w14:paraId="794B8DA7" w14:textId="77777777">
            <w:pPr>
              <w:spacing w:line="256" w:lineRule="auto"/>
              <w:ind w:left="20"/>
              <w:contextualSpacing/>
              <w:jc w:val="both"/>
              <w:rPr>
                <w:rFonts w:eastAsia="Times New Roman" w:cs="Open Sans"/>
                <w:b/>
                <w:bCs/>
                <w:szCs w:val="20"/>
                <w:lang w:eastAsia="nb-NO"/>
              </w:rPr>
            </w:pPr>
            <w:r w:rsidRPr="00166D66">
              <w:rPr>
                <w:rFonts w:eastAsia="Times New Roman" w:cs="Open Sans"/>
                <w:b/>
                <w:bCs/>
                <w:szCs w:val="20"/>
                <w:lang w:eastAsia="nb-NO"/>
              </w:rPr>
              <w:t>Formål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77F" w:rsidRPr="00166D66" w:rsidP="00225A2E" w14:paraId="62862B0A" w14:textId="38CB68B1">
            <w:pPr>
              <w:spacing w:line="256" w:lineRule="auto"/>
              <w:rPr>
                <w:rFonts w:cs="Open Sans"/>
                <w:b/>
                <w:bCs/>
                <w:szCs w:val="20"/>
              </w:rPr>
            </w:pPr>
            <w:r w:rsidRPr="00166D66">
              <w:rPr>
                <w:rFonts w:cs="Open Sans"/>
                <w:b/>
                <w:bCs/>
                <w:szCs w:val="20"/>
              </w:rPr>
              <w:t>Tildeling 202</w:t>
            </w:r>
            <w:r w:rsidR="00B47510">
              <w:rPr>
                <w:rFonts w:cs="Open Sans"/>
                <w:b/>
                <w:bCs/>
                <w:szCs w:val="20"/>
              </w:rPr>
              <w:t>3</w:t>
            </w:r>
            <w:r w:rsidRPr="00166D66">
              <w:rPr>
                <w:rFonts w:cs="Open Sans"/>
                <w:b/>
                <w:bCs/>
                <w:szCs w:val="20"/>
              </w:rPr>
              <w:t xml:space="preserve"> fra landbruksdirektoratet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77F" w:rsidRPr="00166D66" w:rsidP="00225A2E" w14:paraId="502E03B6" w14:textId="3417BBD2">
            <w:pPr>
              <w:spacing w:line="256" w:lineRule="auto"/>
              <w:rPr>
                <w:rFonts w:cs="Open Sans"/>
                <w:b/>
                <w:bCs/>
                <w:szCs w:val="20"/>
              </w:rPr>
            </w:pPr>
            <w:r w:rsidRPr="00166D66">
              <w:rPr>
                <w:rFonts w:cs="Open Sans"/>
                <w:b/>
                <w:bCs/>
                <w:szCs w:val="20"/>
              </w:rPr>
              <w:t>Overført fra 202</w:t>
            </w:r>
            <w:r w:rsidR="00690A72">
              <w:rPr>
                <w:rFonts w:cs="Open Sans"/>
                <w:b/>
                <w:bCs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77F" w:rsidRPr="00166D66" w:rsidP="00225A2E" w14:paraId="1051383C" w14:textId="7F531D4B">
            <w:pPr>
              <w:spacing w:line="256" w:lineRule="auto"/>
              <w:rPr>
                <w:rFonts w:cs="Open Sans"/>
                <w:b/>
                <w:bCs/>
                <w:szCs w:val="20"/>
              </w:rPr>
            </w:pPr>
            <w:r w:rsidRPr="00166D66">
              <w:rPr>
                <w:rFonts w:cs="Open Sans"/>
                <w:b/>
                <w:bCs/>
                <w:szCs w:val="20"/>
              </w:rPr>
              <w:t>Disponibelt 202</w:t>
            </w:r>
            <w:r w:rsidR="00690A72">
              <w:rPr>
                <w:rFonts w:cs="Open Sans"/>
                <w:b/>
                <w:bCs/>
                <w:szCs w:val="20"/>
              </w:rPr>
              <w:t>3</w:t>
            </w:r>
          </w:p>
        </w:tc>
      </w:tr>
      <w:tr w14:paraId="361238CC" w14:textId="77777777" w:rsidTr="00225A2E">
        <w:tblPrEx>
          <w:tblW w:w="9438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77F" w:rsidRPr="00166D66" w:rsidP="00225A2E" w14:paraId="37A39C61" w14:textId="77777777">
            <w:pPr>
              <w:spacing w:line="256" w:lineRule="auto"/>
              <w:rPr>
                <w:rFonts w:cs="Open Sans"/>
                <w:szCs w:val="20"/>
              </w:rPr>
            </w:pPr>
            <w:r w:rsidRPr="00166D66">
              <w:rPr>
                <w:rFonts w:cs="Open Sans"/>
                <w:szCs w:val="20"/>
              </w:rPr>
              <w:t>Spesielle miljøtiltak i jordbruket (SMIL)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77F" w:rsidRPr="00166D66" w:rsidP="00225A2E" w14:paraId="1AB309D6" w14:textId="1DFF4CFB">
            <w:pPr>
              <w:spacing w:line="256" w:lineRule="auto"/>
              <w:jc w:val="right"/>
              <w:rPr>
                <w:rFonts w:cs="Open Sans"/>
                <w:szCs w:val="20"/>
              </w:rPr>
            </w:pPr>
            <w:r w:rsidRPr="00166D66">
              <w:rPr>
                <w:rFonts w:cs="Open Sans"/>
                <w:szCs w:val="20"/>
              </w:rPr>
              <w:t>2</w:t>
            </w:r>
            <w:r w:rsidR="00690A72">
              <w:rPr>
                <w:rFonts w:cs="Open Sans"/>
                <w:szCs w:val="20"/>
              </w:rPr>
              <w:t>8</w:t>
            </w:r>
            <w:r w:rsidRPr="00166D66">
              <w:rPr>
                <w:rFonts w:cs="Open Sans"/>
                <w:szCs w:val="20"/>
              </w:rPr>
              <w:t xml:space="preserve"> 000 000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77F" w:rsidRPr="00166D66" w:rsidP="00225A2E" w14:paraId="618D0CFD" w14:textId="4BA18E82">
            <w:pPr>
              <w:spacing w:line="256" w:lineRule="auto"/>
              <w:jc w:val="right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431 492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377F" w:rsidRPr="00166D66" w:rsidP="00225A2E" w14:paraId="7B38333A" w14:textId="2B7D27B1">
            <w:pPr>
              <w:spacing w:line="256" w:lineRule="auto"/>
              <w:jc w:val="right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28</w:t>
            </w:r>
            <w:r w:rsidR="00715FC2">
              <w:rPr>
                <w:rFonts w:cs="Open Sans"/>
                <w:szCs w:val="20"/>
              </w:rPr>
              <w:t> </w:t>
            </w:r>
            <w:r>
              <w:rPr>
                <w:rFonts w:cs="Open Sans"/>
                <w:szCs w:val="20"/>
              </w:rPr>
              <w:t>431</w:t>
            </w:r>
            <w:r w:rsidR="00715FC2">
              <w:rPr>
                <w:rFonts w:cs="Open Sans"/>
                <w:szCs w:val="20"/>
              </w:rPr>
              <w:t xml:space="preserve"> </w:t>
            </w:r>
            <w:r>
              <w:rPr>
                <w:rFonts w:cs="Open Sans"/>
                <w:szCs w:val="20"/>
              </w:rPr>
              <w:t>492</w:t>
            </w:r>
          </w:p>
        </w:tc>
      </w:tr>
    </w:tbl>
    <w:p w:rsidR="007A377F" w:rsidP="007A377F" w14:paraId="7419C658" w14:textId="77777777">
      <w:pPr>
        <w:rPr>
          <w:rFonts w:cs="Open Sans"/>
          <w:bCs/>
          <w:i/>
          <w:iCs/>
          <w:szCs w:val="20"/>
        </w:rPr>
      </w:pPr>
    </w:p>
    <w:p w:rsidR="007A377F" w:rsidP="007A377F" w14:paraId="1BDB0ED0" w14:textId="2EBAFED3">
      <w:pPr>
        <w:rPr>
          <w:rFonts w:cs="Open Sans"/>
          <w:szCs w:val="20"/>
        </w:rPr>
      </w:pPr>
    </w:p>
    <w:p w:rsidR="00B47510" w:rsidRPr="003879A4" w:rsidP="007A377F" w14:paraId="56CEAD7B" w14:textId="77777777">
      <w:pPr>
        <w:rPr>
          <w:rFonts w:cs="Open Sans"/>
          <w:szCs w:val="20"/>
        </w:rPr>
      </w:pPr>
    </w:p>
    <w:p w:rsidR="00B47510" w14:paraId="6E5D3E9F" w14:textId="77777777">
      <w:pPr>
        <w:spacing w:after="160" w:line="259" w:lineRule="auto"/>
        <w:rPr>
          <w:rFonts w:cs="Open Sans"/>
          <w:b/>
          <w:bCs/>
          <w:szCs w:val="20"/>
        </w:rPr>
      </w:pPr>
      <w:r>
        <w:rPr>
          <w:rFonts w:cs="Open Sans"/>
          <w:b/>
          <w:bCs/>
          <w:szCs w:val="20"/>
        </w:rPr>
        <w:br w:type="page"/>
      </w:r>
    </w:p>
    <w:p w:rsidR="007A377F" w:rsidRPr="002A5160" w:rsidP="007A377F" w14:paraId="0A9CAD94" w14:textId="51E236CD">
      <w:pPr>
        <w:rPr>
          <w:rFonts w:cs="Open Sans"/>
          <w:b/>
          <w:bCs/>
          <w:szCs w:val="20"/>
        </w:rPr>
      </w:pPr>
      <w:r w:rsidRPr="00B47510">
        <w:rPr>
          <w:rFonts w:cs="Open Sans"/>
          <w:b/>
          <w:bCs/>
          <w:szCs w:val="20"/>
        </w:rPr>
        <w:t>3. Tildeling av SMIL-midler 2023 – nasjonale føringer</w:t>
      </w:r>
    </w:p>
    <w:p w:rsidR="007A377F" w:rsidRPr="003879A4" w:rsidP="007A377F" w14:paraId="37BBCCAD" w14:textId="46B4B543">
      <w:pPr>
        <w:rPr>
          <w:rFonts w:cs="Open Sans"/>
          <w:szCs w:val="20"/>
        </w:rPr>
      </w:pPr>
      <w:r w:rsidRPr="003879A4">
        <w:rPr>
          <w:rFonts w:cs="Open Sans"/>
          <w:szCs w:val="20"/>
        </w:rPr>
        <w:t xml:space="preserve">Statsforvalteren får hvert år sitt tildelingsbrev med føringer for hvordan SMIL-midlene skal håndteres, og hvordan vi skal vurdere tildeling av midler. </w:t>
      </w:r>
      <w:r w:rsidR="00602C55">
        <w:rPr>
          <w:rFonts w:cs="Open Sans"/>
          <w:szCs w:val="20"/>
        </w:rPr>
        <w:t>Nasjonale føringer for 2023 er:</w:t>
      </w:r>
      <w:r w:rsidRPr="003879A4">
        <w:rPr>
          <w:rFonts w:cs="Open Sans"/>
          <w:szCs w:val="20"/>
        </w:rPr>
        <w:t xml:space="preserve"> </w:t>
      </w:r>
    </w:p>
    <w:p w:rsidR="00B47510" w:rsidRPr="003879A4" w:rsidP="00B47510" w14:paraId="5632D5EF" w14:textId="77777777">
      <w:pPr>
        <w:autoSpaceDE w:val="0"/>
        <w:autoSpaceDN w:val="0"/>
        <w:adjustRightInd w:val="0"/>
        <w:rPr>
          <w:rFonts w:cs="Open Sans"/>
          <w:i/>
          <w:iCs/>
          <w:color w:val="000000"/>
          <w:szCs w:val="20"/>
        </w:rPr>
      </w:pPr>
      <w:r w:rsidRPr="003879A4">
        <w:rPr>
          <w:rFonts w:cs="Open Sans"/>
          <w:i/>
          <w:iCs/>
          <w:color w:val="000000"/>
          <w:szCs w:val="20"/>
        </w:rPr>
        <w:t xml:space="preserve">Statsforvalteren skal bidra til at kommunene prioriterer tiltak med god miljøeffekt. Kommunen skal lage lokale retningslinjer/tiltaksstrategier for SMIL der beskrivelse av miljøutfordringer og prioritering av miljøtiltak </w:t>
      </w:r>
      <w:r w:rsidRPr="003879A4">
        <w:rPr>
          <w:rFonts w:cs="Open Sans"/>
          <w:i/>
          <w:iCs/>
          <w:color w:val="000000"/>
          <w:szCs w:val="20"/>
        </w:rPr>
        <w:t>fremgår</w:t>
      </w:r>
      <w:r w:rsidRPr="003879A4">
        <w:rPr>
          <w:rFonts w:cs="Open Sans"/>
          <w:i/>
          <w:iCs/>
          <w:color w:val="000000"/>
          <w:szCs w:val="20"/>
        </w:rPr>
        <w:t xml:space="preserve">. Kommuner med god måloppnåelse og gjennomføringsevne skal prioriteres. </w:t>
      </w:r>
    </w:p>
    <w:p w:rsidR="00B47510" w:rsidRPr="003879A4" w:rsidP="00B47510" w14:paraId="77462104" w14:textId="77777777">
      <w:pPr>
        <w:autoSpaceDE w:val="0"/>
        <w:autoSpaceDN w:val="0"/>
        <w:adjustRightInd w:val="0"/>
        <w:rPr>
          <w:rFonts w:cs="Open Sans"/>
          <w:i/>
          <w:iCs/>
          <w:color w:val="000000"/>
          <w:szCs w:val="20"/>
        </w:rPr>
      </w:pPr>
    </w:p>
    <w:p w:rsidR="00B47510" w:rsidP="00B47510" w14:paraId="586D8592" w14:textId="77777777">
      <w:pPr>
        <w:autoSpaceDE w:val="0"/>
        <w:autoSpaceDN w:val="0"/>
        <w:adjustRightInd w:val="0"/>
        <w:rPr>
          <w:rFonts w:cs="Open Sans"/>
          <w:i/>
          <w:iCs/>
          <w:color w:val="000000"/>
          <w:szCs w:val="20"/>
        </w:rPr>
      </w:pPr>
      <w:r w:rsidRPr="003879A4">
        <w:rPr>
          <w:rFonts w:cs="Open Sans"/>
          <w:i/>
          <w:iCs/>
          <w:color w:val="000000"/>
          <w:szCs w:val="20"/>
        </w:rPr>
        <w:t xml:space="preserve">Statsforvalteren må følge med på forbruket av midler i kommunene og sørge for en forvaltning av midlene som fremmer aktivitet. </w:t>
      </w:r>
    </w:p>
    <w:p w:rsidR="00B47510" w:rsidP="007A377F" w14:paraId="3098A75E" w14:textId="77777777">
      <w:pPr>
        <w:pStyle w:val="Default"/>
        <w:rPr>
          <w:rFonts w:ascii="Open Sans" w:hAnsi="Open Sans" w:cs="Open Sans"/>
          <w:i/>
          <w:iCs/>
          <w:sz w:val="20"/>
          <w:szCs w:val="20"/>
        </w:rPr>
      </w:pPr>
    </w:p>
    <w:p w:rsidR="007A377F" w:rsidRPr="003879A4" w:rsidP="007A377F" w14:paraId="3AA7CE62" w14:textId="7E0568F6">
      <w:pPr>
        <w:pStyle w:val="Default"/>
        <w:rPr>
          <w:rFonts w:ascii="Open Sans" w:hAnsi="Open Sans" w:cs="Open Sans"/>
          <w:i/>
          <w:iCs/>
          <w:sz w:val="20"/>
          <w:szCs w:val="20"/>
        </w:rPr>
      </w:pPr>
      <w:r w:rsidRPr="003879A4">
        <w:rPr>
          <w:rFonts w:ascii="Open Sans" w:hAnsi="Open Sans" w:cs="Open Sans"/>
          <w:i/>
          <w:iCs/>
          <w:sz w:val="20"/>
          <w:szCs w:val="20"/>
        </w:rPr>
        <w:t xml:space="preserve">Ved fordeling av rammer til kommunene skal statsforvalteren legge særlig vekt på: </w:t>
      </w:r>
    </w:p>
    <w:p w:rsidR="000A756A" w:rsidRPr="000A756A" w:rsidP="000A756A" w14:paraId="36059AEA" w14:textId="77777777">
      <w:pPr>
        <w:numPr>
          <w:ilvl w:val="0"/>
          <w:numId w:val="4"/>
        </w:numPr>
        <w:rPr>
          <w:rFonts w:eastAsia="Times New Roman" w:cs="Open Sans"/>
          <w:i/>
          <w:iCs/>
          <w:color w:val="000000"/>
          <w:szCs w:val="20"/>
          <w:lang w:eastAsia="nb-NO"/>
        </w:rPr>
      </w:pPr>
      <w:r w:rsidRPr="000A756A">
        <w:rPr>
          <w:rFonts w:eastAsia="Times New Roman" w:cs="Open Sans"/>
          <w:i/>
          <w:iCs/>
          <w:color w:val="000000"/>
          <w:szCs w:val="20"/>
          <w:lang w:eastAsia="nb-NO"/>
        </w:rPr>
        <w:t>lokale retningslinjer som beskriver lokale miljøutfordringer og prioriterer miljøtiltak</w:t>
      </w:r>
    </w:p>
    <w:p w:rsidR="000A756A" w:rsidRPr="000A756A" w:rsidP="000A756A" w14:paraId="1014E65E" w14:textId="77777777">
      <w:pPr>
        <w:numPr>
          <w:ilvl w:val="0"/>
          <w:numId w:val="4"/>
        </w:numPr>
        <w:rPr>
          <w:rFonts w:eastAsia="Times New Roman" w:cs="Open Sans"/>
          <w:i/>
          <w:iCs/>
          <w:color w:val="000000"/>
          <w:szCs w:val="20"/>
          <w:lang w:eastAsia="nb-NO"/>
        </w:rPr>
      </w:pPr>
      <w:r w:rsidRPr="000A756A">
        <w:rPr>
          <w:rFonts w:eastAsia="Times New Roman" w:cs="Open Sans"/>
          <w:i/>
          <w:iCs/>
          <w:color w:val="000000"/>
          <w:szCs w:val="20"/>
          <w:lang w:eastAsia="nb-NO"/>
        </w:rPr>
        <w:t>gjennomføringsevne, framdrift og oppnådde resultater i kommunen </w:t>
      </w:r>
    </w:p>
    <w:p w:rsidR="000A756A" w:rsidRPr="000A756A" w:rsidP="000A756A" w14:paraId="0CD65215" w14:textId="77777777">
      <w:pPr>
        <w:numPr>
          <w:ilvl w:val="0"/>
          <w:numId w:val="4"/>
        </w:numPr>
        <w:rPr>
          <w:rFonts w:eastAsia="Times New Roman" w:cs="Open Sans"/>
          <w:i/>
          <w:iCs/>
          <w:color w:val="000000"/>
          <w:szCs w:val="20"/>
          <w:lang w:eastAsia="nb-NO"/>
        </w:rPr>
      </w:pPr>
      <w:r w:rsidRPr="000A756A">
        <w:rPr>
          <w:rFonts w:eastAsia="Times New Roman" w:cs="Open Sans"/>
          <w:i/>
          <w:iCs/>
          <w:color w:val="000000"/>
          <w:szCs w:val="20"/>
          <w:lang w:eastAsia="nb-NO"/>
        </w:rPr>
        <w:t>kommunenes størrelse i areal, omfang av tiltak og antall eiere/drivere</w:t>
      </w:r>
    </w:p>
    <w:p w:rsidR="000A756A" w:rsidRPr="000A756A" w:rsidP="000A756A" w14:paraId="1517B05F" w14:textId="77777777">
      <w:pPr>
        <w:numPr>
          <w:ilvl w:val="0"/>
          <w:numId w:val="4"/>
        </w:numPr>
        <w:rPr>
          <w:rFonts w:eastAsia="Times New Roman" w:cs="Open Sans"/>
          <w:i/>
          <w:iCs/>
          <w:color w:val="000000"/>
          <w:szCs w:val="20"/>
          <w:lang w:eastAsia="nb-NO"/>
        </w:rPr>
      </w:pPr>
      <w:r w:rsidRPr="000A756A">
        <w:rPr>
          <w:rFonts w:eastAsia="Times New Roman" w:cs="Open Sans"/>
          <w:i/>
          <w:iCs/>
          <w:color w:val="000000"/>
          <w:szCs w:val="20"/>
          <w:lang w:eastAsia="nb-NO"/>
        </w:rPr>
        <w:t>variasjoner i behovene fra år til år, sammen med hensyn til forutsigbarhet og kontinuitet</w:t>
      </w:r>
    </w:p>
    <w:p w:rsidR="000A756A" w:rsidRPr="000A756A" w:rsidP="000A756A" w14:paraId="48D5DD97" w14:textId="77777777">
      <w:pPr>
        <w:numPr>
          <w:ilvl w:val="0"/>
          <w:numId w:val="4"/>
        </w:numPr>
        <w:rPr>
          <w:rFonts w:eastAsia="Times New Roman" w:cs="Open Sans"/>
          <w:i/>
          <w:iCs/>
          <w:color w:val="000000"/>
          <w:szCs w:val="20"/>
          <w:lang w:eastAsia="nb-NO"/>
        </w:rPr>
      </w:pPr>
      <w:r w:rsidRPr="000A756A">
        <w:rPr>
          <w:rFonts w:eastAsia="Times New Roman" w:cs="Open Sans"/>
          <w:i/>
          <w:iCs/>
          <w:color w:val="000000"/>
          <w:szCs w:val="20"/>
          <w:lang w:eastAsia="nb-NO"/>
        </w:rPr>
        <w:t>lokale retningslinjer som beskriver lokale miljøutfordringer og prioriterer miljøtiltak</w:t>
      </w:r>
    </w:p>
    <w:p w:rsidR="007A377F" w:rsidRPr="00166D66" w:rsidP="007A377F" w14:paraId="6139D1F5" w14:textId="77777777">
      <w:pPr>
        <w:autoSpaceDE w:val="0"/>
        <w:autoSpaceDN w:val="0"/>
        <w:adjustRightInd w:val="0"/>
        <w:rPr>
          <w:rFonts w:cs="Open Sans"/>
          <w:color w:val="000000"/>
          <w:szCs w:val="20"/>
        </w:rPr>
      </w:pPr>
    </w:p>
    <w:p w:rsidR="007A377F" w:rsidRPr="0099339A" w:rsidP="007A377F" w14:paraId="02388A5C" w14:textId="77777777">
      <w:pPr>
        <w:rPr>
          <w:rFonts w:cs="Open Sans"/>
          <w:b/>
          <w:bCs/>
          <w:color w:val="37261D"/>
          <w:szCs w:val="20"/>
        </w:rPr>
      </w:pPr>
      <w:r>
        <w:rPr>
          <w:rFonts w:cs="Open Sans"/>
          <w:b/>
          <w:bCs/>
          <w:color w:val="37261D"/>
          <w:szCs w:val="20"/>
        </w:rPr>
        <w:t>4</w:t>
      </w:r>
      <w:r w:rsidRPr="0099339A">
        <w:rPr>
          <w:rFonts w:cs="Open Sans"/>
          <w:b/>
          <w:bCs/>
          <w:color w:val="37261D"/>
          <w:szCs w:val="20"/>
        </w:rPr>
        <w:t>. Føringer fra Statsforvalteren</w:t>
      </w:r>
    </w:p>
    <w:p w:rsidR="007A377F" w:rsidRPr="003879A4" w:rsidP="007A377F" w14:paraId="4E20A38B" w14:textId="5F92DC4C">
      <w:pPr>
        <w:rPr>
          <w:rFonts w:cs="Open Sans"/>
          <w:szCs w:val="20"/>
        </w:rPr>
      </w:pPr>
      <w:r w:rsidRPr="003879A4">
        <w:rPr>
          <w:rFonts w:cs="Open Sans"/>
          <w:szCs w:val="20"/>
        </w:rPr>
        <w:t>Statsforvalteren fordeler SMIL-midlene i 202</w:t>
      </w:r>
      <w:r>
        <w:rPr>
          <w:rFonts w:cs="Open Sans"/>
          <w:szCs w:val="20"/>
        </w:rPr>
        <w:t>3</w:t>
      </w:r>
      <w:r w:rsidRPr="003879A4">
        <w:rPr>
          <w:rFonts w:cs="Open Sans"/>
          <w:szCs w:val="20"/>
        </w:rPr>
        <w:t xml:space="preserve"> i tre omganger:</w:t>
      </w:r>
    </w:p>
    <w:p w:rsidR="007A377F" w:rsidRPr="003879A4" w:rsidP="007A377F" w14:paraId="552EE736" w14:textId="77777777">
      <w:pPr>
        <w:pStyle w:val="ListParagraph"/>
        <w:numPr>
          <w:ilvl w:val="0"/>
          <w:numId w:val="1"/>
        </w:numPr>
        <w:ind w:left="284" w:hanging="142"/>
        <w:rPr>
          <w:rFonts w:ascii="Open Sans" w:hAnsi="Open Sans" w:cs="Open Sans"/>
          <w:sz w:val="20"/>
          <w:szCs w:val="20"/>
        </w:rPr>
      </w:pPr>
      <w:r w:rsidRPr="003879A4">
        <w:rPr>
          <w:rFonts w:ascii="Open Sans" w:hAnsi="Open Sans" w:cs="Open Sans"/>
          <w:sz w:val="20"/>
          <w:szCs w:val="20"/>
        </w:rPr>
        <w:t xml:space="preserve">Ordinær tildeling i februar – 75% av den totale potten i fylket fordeles i </w:t>
      </w:r>
      <w:r w:rsidRPr="003879A4">
        <w:rPr>
          <w:rFonts w:ascii="Open Sans" w:hAnsi="Open Sans" w:cs="Open Sans"/>
          <w:sz w:val="20"/>
          <w:szCs w:val="20"/>
        </w:rPr>
        <w:t>hovedtildeling</w:t>
      </w:r>
      <w:r>
        <w:rPr>
          <w:rFonts w:ascii="Open Sans" w:hAnsi="Open Sans" w:cs="Open Sans"/>
          <w:sz w:val="20"/>
          <w:szCs w:val="20"/>
        </w:rPr>
        <w:t>a</w:t>
      </w:r>
      <w:r w:rsidRPr="003879A4">
        <w:rPr>
          <w:rFonts w:ascii="Open Sans" w:hAnsi="Open Sans" w:cs="Open Sans"/>
          <w:sz w:val="20"/>
          <w:szCs w:val="20"/>
        </w:rPr>
        <w:t xml:space="preserve"> til kommunene.</w:t>
      </w:r>
    </w:p>
    <w:p w:rsidR="007A377F" w:rsidRPr="003879A4" w:rsidP="007A377F" w14:paraId="0368D9B0" w14:textId="77777777">
      <w:pPr>
        <w:pStyle w:val="ListParagraph"/>
        <w:numPr>
          <w:ilvl w:val="0"/>
          <w:numId w:val="1"/>
        </w:numPr>
        <w:ind w:left="284" w:hanging="142"/>
        <w:rPr>
          <w:rFonts w:ascii="Open Sans" w:hAnsi="Open Sans" w:cs="Open Sans"/>
          <w:sz w:val="20"/>
          <w:szCs w:val="20"/>
        </w:rPr>
      </w:pPr>
      <w:r w:rsidRPr="003879A4">
        <w:rPr>
          <w:rFonts w:ascii="Open Sans" w:hAnsi="Open Sans" w:cs="Open Sans"/>
          <w:sz w:val="20"/>
          <w:szCs w:val="20"/>
        </w:rPr>
        <w:t xml:space="preserve">Tilleggsramme med </w:t>
      </w:r>
      <w:r w:rsidRPr="003879A4">
        <w:rPr>
          <w:rFonts w:ascii="Open Sans" w:hAnsi="Open Sans" w:cs="Open Sans"/>
          <w:sz w:val="20"/>
          <w:szCs w:val="20"/>
          <w:u w:val="single"/>
        </w:rPr>
        <w:t>søknadsfrist 10. juni</w:t>
      </w:r>
    </w:p>
    <w:p w:rsidR="007A377F" w:rsidRPr="003879A4" w:rsidP="007A377F" w14:paraId="6873EAF5" w14:textId="630C7811">
      <w:pPr>
        <w:pStyle w:val="ListParagraph"/>
        <w:numPr>
          <w:ilvl w:val="1"/>
          <w:numId w:val="1"/>
        </w:numPr>
        <w:ind w:left="567" w:hanging="142"/>
        <w:rPr>
          <w:rFonts w:ascii="Open Sans" w:hAnsi="Open Sans" w:cs="Open Sans"/>
          <w:sz w:val="20"/>
          <w:szCs w:val="20"/>
        </w:rPr>
      </w:pPr>
      <w:r w:rsidRPr="003879A4">
        <w:rPr>
          <w:rFonts w:ascii="Open Sans" w:hAnsi="Open Sans" w:cs="Open Sans"/>
          <w:sz w:val="20"/>
          <w:szCs w:val="20"/>
        </w:rPr>
        <w:t xml:space="preserve">Det er avsatt i </w:t>
      </w:r>
      <w:r w:rsidR="00690A72">
        <w:rPr>
          <w:rFonts w:ascii="Open Sans" w:hAnsi="Open Sans" w:cs="Open Sans"/>
          <w:sz w:val="20"/>
          <w:szCs w:val="20"/>
        </w:rPr>
        <w:t>over</w:t>
      </w:r>
      <w:r>
        <w:rPr>
          <w:rFonts w:ascii="Open Sans" w:hAnsi="Open Sans" w:cs="Open Sans"/>
          <w:sz w:val="20"/>
          <w:szCs w:val="20"/>
        </w:rPr>
        <w:t>kant</w:t>
      </w:r>
      <w:r w:rsidRPr="003879A4">
        <w:rPr>
          <w:rFonts w:ascii="Open Sans" w:hAnsi="Open Sans" w:cs="Open Sans"/>
          <w:sz w:val="20"/>
          <w:szCs w:val="20"/>
        </w:rPr>
        <w:t xml:space="preserve"> av </w:t>
      </w:r>
      <w:r>
        <w:rPr>
          <w:rFonts w:ascii="Open Sans" w:hAnsi="Open Sans" w:cs="Open Sans"/>
          <w:sz w:val="20"/>
          <w:szCs w:val="20"/>
        </w:rPr>
        <w:t>7</w:t>
      </w:r>
      <w:r w:rsidR="00690A72">
        <w:rPr>
          <w:rFonts w:ascii="Open Sans" w:hAnsi="Open Sans" w:cs="Open Sans"/>
          <w:sz w:val="20"/>
          <w:szCs w:val="20"/>
        </w:rPr>
        <w:t>,4</w:t>
      </w:r>
      <w:r w:rsidRPr="003879A4">
        <w:rPr>
          <w:rFonts w:ascii="Open Sans" w:hAnsi="Open Sans" w:cs="Open Sans"/>
          <w:sz w:val="20"/>
          <w:szCs w:val="20"/>
        </w:rPr>
        <w:t xml:space="preserve"> mill. </w:t>
      </w:r>
      <w:r w:rsidR="00690A72">
        <w:rPr>
          <w:rFonts w:ascii="Open Sans" w:hAnsi="Open Sans" w:cs="Open Sans"/>
          <w:sz w:val="20"/>
          <w:szCs w:val="20"/>
        </w:rPr>
        <w:t>til</w:t>
      </w:r>
      <w:r w:rsidRPr="003879A4">
        <w:rPr>
          <w:rFonts w:ascii="Open Sans" w:hAnsi="Open Sans" w:cs="Open Sans"/>
          <w:sz w:val="20"/>
          <w:szCs w:val="20"/>
        </w:rPr>
        <w:t xml:space="preserve"> tilleggsramma. Søknad sendes på fastsatt skjema, og kommunen må ha brukt opp tilsagnsramma (innvilget) fra februar for å kunne søke. </w:t>
      </w:r>
    </w:p>
    <w:p w:rsidR="007A377F" w:rsidRPr="003879A4" w:rsidP="007A377F" w14:paraId="4209B7C8" w14:textId="6E804BD3">
      <w:pPr>
        <w:pStyle w:val="ListParagraph"/>
        <w:numPr>
          <w:ilvl w:val="1"/>
          <w:numId w:val="1"/>
        </w:numPr>
        <w:ind w:left="567" w:hanging="142"/>
        <w:rPr>
          <w:rFonts w:ascii="Open Sans" w:hAnsi="Open Sans" w:cs="Open Sans"/>
          <w:sz w:val="20"/>
          <w:szCs w:val="20"/>
        </w:rPr>
      </w:pPr>
      <w:r w:rsidRPr="003879A4">
        <w:rPr>
          <w:rFonts w:ascii="Open Sans" w:hAnsi="Open Sans" w:cs="Open Sans"/>
          <w:sz w:val="20"/>
          <w:szCs w:val="20"/>
        </w:rPr>
        <w:t xml:space="preserve">Hydroteknikk </w:t>
      </w:r>
      <w:r w:rsidR="000A756A">
        <w:rPr>
          <w:rFonts w:ascii="Open Sans" w:hAnsi="Open Sans" w:cs="Open Sans"/>
          <w:sz w:val="20"/>
          <w:szCs w:val="20"/>
        </w:rPr>
        <w:t xml:space="preserve">i prioriterte vannområder </w:t>
      </w:r>
      <w:r w:rsidRPr="003879A4">
        <w:rPr>
          <w:rFonts w:ascii="Open Sans" w:hAnsi="Open Sans" w:cs="Open Sans"/>
          <w:sz w:val="20"/>
          <w:szCs w:val="20"/>
        </w:rPr>
        <w:t xml:space="preserve">har høyest prioritet, men det er mulig å søke økt ramme </w:t>
      </w:r>
      <w:r w:rsidR="00B47510">
        <w:rPr>
          <w:rFonts w:ascii="Open Sans" w:hAnsi="Open Sans" w:cs="Open Sans"/>
          <w:sz w:val="20"/>
          <w:szCs w:val="20"/>
        </w:rPr>
        <w:t xml:space="preserve">også </w:t>
      </w:r>
      <w:r w:rsidRPr="003879A4">
        <w:rPr>
          <w:rFonts w:ascii="Open Sans" w:hAnsi="Open Sans" w:cs="Open Sans"/>
          <w:sz w:val="20"/>
          <w:szCs w:val="20"/>
        </w:rPr>
        <w:t>for andre tiltak. Ved søknad om midler til andre tiltak vil Statsforvalteren legge vekt på tiltakets prioritet i kommunens tiltaksstrategi. Vi vil også se på hva kommunen har brukt tilsagnsramma til.</w:t>
      </w:r>
    </w:p>
    <w:p w:rsidR="007A377F" w:rsidRPr="003879A4" w:rsidP="007A377F" w14:paraId="09DC5A63" w14:textId="77777777">
      <w:pPr>
        <w:pStyle w:val="ListParagraph"/>
        <w:numPr>
          <w:ilvl w:val="0"/>
          <w:numId w:val="1"/>
        </w:numPr>
        <w:ind w:left="284" w:right="-116" w:hanging="142"/>
        <w:rPr>
          <w:rFonts w:ascii="Open Sans" w:hAnsi="Open Sans" w:cs="Open Sans"/>
          <w:sz w:val="20"/>
          <w:szCs w:val="20"/>
        </w:rPr>
      </w:pPr>
      <w:r w:rsidRPr="003879A4">
        <w:rPr>
          <w:rFonts w:ascii="Open Sans" w:hAnsi="Open Sans" w:cs="Open Sans"/>
          <w:sz w:val="20"/>
          <w:szCs w:val="20"/>
        </w:rPr>
        <w:t>Inntrekning av ubrukte rammer, med omfordeling etter søknad fra kommunene innen</w:t>
      </w:r>
      <w:r w:rsidRPr="003879A4">
        <w:rPr>
          <w:rFonts w:ascii="Open Sans" w:hAnsi="Open Sans" w:cs="Open Sans"/>
          <w:sz w:val="20"/>
          <w:szCs w:val="20"/>
          <w:u w:val="single"/>
        </w:rPr>
        <w:br/>
        <w:t>10. september</w:t>
      </w:r>
      <w:r w:rsidRPr="003879A4">
        <w:rPr>
          <w:rFonts w:ascii="Open Sans" w:hAnsi="Open Sans" w:cs="Open Sans"/>
          <w:sz w:val="20"/>
          <w:szCs w:val="20"/>
        </w:rPr>
        <w:t xml:space="preserve">. </w:t>
      </w:r>
    </w:p>
    <w:p w:rsidR="007A377F" w:rsidRPr="003879A4" w:rsidP="007A377F" w14:paraId="65843C90" w14:textId="7E401EFA">
      <w:pPr>
        <w:rPr>
          <w:rFonts w:cs="Open Sans"/>
          <w:szCs w:val="20"/>
        </w:rPr>
      </w:pPr>
      <w:r w:rsidRPr="003879A4">
        <w:rPr>
          <w:rFonts w:cs="Open Sans"/>
          <w:color w:val="37261D"/>
          <w:szCs w:val="20"/>
        </w:rPr>
        <w:t xml:space="preserve">Av hensyn til mulighet for en siste omfordeling av udisponerte midler mellom kommuner og for å ha grunnlag for budsjettinnspill, </w:t>
      </w:r>
      <w:r w:rsidR="00690A72">
        <w:rPr>
          <w:rFonts w:cs="Open Sans"/>
          <w:color w:val="37261D"/>
          <w:szCs w:val="20"/>
        </w:rPr>
        <w:t>skal</w:t>
      </w:r>
      <w:r w:rsidRPr="003879A4">
        <w:rPr>
          <w:rFonts w:cs="Open Sans"/>
          <w:color w:val="37261D"/>
          <w:szCs w:val="20"/>
        </w:rPr>
        <w:t> kommunene </w:t>
      </w:r>
      <w:r w:rsidR="00AC2D2E">
        <w:rPr>
          <w:rFonts w:cs="Open Sans"/>
          <w:color w:val="37261D"/>
          <w:szCs w:val="20"/>
        </w:rPr>
        <w:t>være ferdige med saksbehandling</w:t>
      </w:r>
      <w:r w:rsidR="00602C55">
        <w:rPr>
          <w:rFonts w:cs="Open Sans"/>
          <w:color w:val="37261D"/>
          <w:szCs w:val="20"/>
        </w:rPr>
        <w:t>a</w:t>
      </w:r>
      <w:r w:rsidR="00AC2D2E">
        <w:rPr>
          <w:rFonts w:cs="Open Sans"/>
          <w:color w:val="37261D"/>
          <w:szCs w:val="20"/>
        </w:rPr>
        <w:t xml:space="preserve"> innen</w:t>
      </w:r>
      <w:r w:rsidRPr="003879A4">
        <w:rPr>
          <w:rFonts w:cs="Open Sans"/>
          <w:color w:val="37261D"/>
          <w:szCs w:val="20"/>
        </w:rPr>
        <w:t xml:space="preserve"> 10.</w:t>
      </w:r>
      <w:r w:rsidR="00602C55">
        <w:rPr>
          <w:rFonts w:cs="Open Sans"/>
          <w:color w:val="37261D"/>
          <w:szCs w:val="20"/>
        </w:rPr>
        <w:t>11.2023.</w:t>
      </w:r>
    </w:p>
    <w:p w:rsidR="00B47510" w:rsidRPr="003879A4" w:rsidP="007A377F" w14:paraId="0966C6EF" w14:textId="77777777">
      <w:pPr>
        <w:autoSpaceDE w:val="0"/>
        <w:autoSpaceDN w:val="0"/>
        <w:adjustRightInd w:val="0"/>
        <w:rPr>
          <w:rFonts w:cs="Open Sans"/>
          <w:i/>
          <w:iCs/>
          <w:color w:val="000000"/>
          <w:szCs w:val="20"/>
        </w:rPr>
      </w:pPr>
    </w:p>
    <w:p w:rsidR="007A377F" w:rsidRPr="002A5160" w:rsidP="007A377F" w14:paraId="2EF8D9F5" w14:textId="77777777">
      <w:pPr>
        <w:rPr>
          <w:rFonts w:cs="Open Sans"/>
          <w:i/>
          <w:iCs/>
          <w:color w:val="37261D"/>
          <w:szCs w:val="20"/>
        </w:rPr>
      </w:pPr>
      <w:r w:rsidRPr="00B47510">
        <w:rPr>
          <w:rFonts w:cs="Open Sans"/>
          <w:i/>
          <w:iCs/>
          <w:color w:val="37261D"/>
          <w:szCs w:val="20"/>
        </w:rPr>
        <w:t>Krav til registrering av SMIL-tiltak i vann-nett</w:t>
      </w:r>
      <w:r>
        <w:rPr>
          <w:rFonts w:cs="Open Sans"/>
          <w:i/>
          <w:iCs/>
          <w:color w:val="37261D"/>
          <w:szCs w:val="20"/>
        </w:rPr>
        <w:t xml:space="preserve"> </w:t>
      </w:r>
    </w:p>
    <w:p w:rsidR="0091309C" w:rsidP="007A377F" w14:paraId="2CF24C5F" w14:textId="77777777">
      <w:pPr>
        <w:rPr>
          <w:rFonts w:cs="Open Sans"/>
          <w:color w:val="37261D"/>
          <w:szCs w:val="20"/>
        </w:rPr>
      </w:pPr>
      <w:r w:rsidRPr="003879A4">
        <w:rPr>
          <w:rFonts w:cs="Open Sans"/>
          <w:color w:val="37261D"/>
          <w:szCs w:val="20"/>
        </w:rPr>
        <w:t xml:space="preserve">SMIL-tiltak som bidrar til redusert avrenning fra jordbruksjord </w:t>
      </w:r>
      <w:r w:rsidR="00690A72">
        <w:rPr>
          <w:rFonts w:cs="Open Sans"/>
          <w:color w:val="37261D"/>
          <w:szCs w:val="20"/>
        </w:rPr>
        <w:t xml:space="preserve">i nedslagsfelt til vannforekomster med mindre enn god økologisk tilstand </w:t>
      </w:r>
      <w:r w:rsidRPr="003879A4">
        <w:rPr>
          <w:rFonts w:cs="Open Sans"/>
          <w:b/>
          <w:bCs/>
          <w:color w:val="37261D"/>
          <w:szCs w:val="20"/>
          <w:u w:val="single"/>
        </w:rPr>
        <w:t>skal</w:t>
      </w:r>
      <w:r w:rsidRPr="003879A4">
        <w:rPr>
          <w:rFonts w:cs="Open Sans"/>
          <w:color w:val="37261D"/>
          <w:szCs w:val="20"/>
        </w:rPr>
        <w:t xml:space="preserve"> registreres i vann-nett</w:t>
      </w:r>
      <w:r>
        <w:rPr>
          <w:rFonts w:cs="Open Sans"/>
          <w:color w:val="37261D"/>
          <w:szCs w:val="20"/>
        </w:rPr>
        <w:t xml:space="preserve">, men vi oppfordrer til kommunene registrer forurensningstiltak i andre vannforekomster også. </w:t>
      </w:r>
    </w:p>
    <w:p w:rsidR="0091309C" w:rsidP="007A377F" w14:paraId="57DA0C06" w14:textId="77777777">
      <w:pPr>
        <w:rPr>
          <w:rFonts w:cs="Open Sans"/>
          <w:color w:val="37261D"/>
          <w:szCs w:val="20"/>
        </w:rPr>
      </w:pPr>
    </w:p>
    <w:p w:rsidR="007A377F" w:rsidRPr="003879A4" w:rsidP="007A377F" w14:paraId="573FEB7C" w14:textId="61BFBD26">
      <w:pPr>
        <w:rPr>
          <w:rFonts w:cs="Open Sans"/>
          <w:color w:val="37261D"/>
          <w:szCs w:val="20"/>
        </w:rPr>
      </w:pPr>
      <w:r>
        <w:rPr>
          <w:rFonts w:cs="Open Sans"/>
          <w:color w:val="37261D"/>
          <w:szCs w:val="20"/>
        </w:rPr>
        <w:t xml:space="preserve">Når Statsforvalteren skal vurdere om det er behov for å innføre forskrift om regionale miljøkrav i jordbruket, </w:t>
      </w:r>
      <w:r w:rsidR="00B47510">
        <w:rPr>
          <w:rFonts w:cs="Open Sans"/>
          <w:color w:val="37261D"/>
          <w:szCs w:val="20"/>
        </w:rPr>
        <w:t>vil informasjonen som ligger i vann-nett være svært viktig. Vannforekomster med for høye konsentrasjoner av fosfor og/eller nitrogen, og der det mangler tilstrekkelige tiltak i vann-nett vil være vanskelige å komme utenom ved innføring av slik forskrift.</w:t>
      </w:r>
    </w:p>
    <w:p w:rsidR="007A377F" w:rsidRPr="003879A4" w:rsidP="007A377F" w14:paraId="29F4E899" w14:textId="77777777">
      <w:pPr>
        <w:rPr>
          <w:rFonts w:cs="Open Sans"/>
          <w:b/>
          <w:bCs/>
          <w:szCs w:val="20"/>
        </w:rPr>
      </w:pPr>
    </w:p>
    <w:p w:rsidR="007A377F" w:rsidRPr="002A5160" w:rsidP="00602C55" w14:paraId="338C0E86" w14:textId="5495A963">
      <w:pPr>
        <w:spacing w:after="160" w:line="259" w:lineRule="auto"/>
        <w:rPr>
          <w:rFonts w:cs="Open Sans"/>
          <w:i/>
          <w:iCs/>
          <w:szCs w:val="20"/>
        </w:rPr>
      </w:pPr>
      <w:r w:rsidRPr="00B47510">
        <w:rPr>
          <w:rFonts w:cs="Open Sans"/>
          <w:i/>
          <w:iCs/>
          <w:szCs w:val="20"/>
        </w:rPr>
        <w:t>A</w:t>
      </w:r>
      <w:r w:rsidRPr="00B47510" w:rsidR="0091309C">
        <w:rPr>
          <w:rFonts w:cs="Open Sans"/>
          <w:i/>
          <w:iCs/>
          <w:szCs w:val="20"/>
        </w:rPr>
        <w:t>vslutning av saker</w:t>
      </w:r>
      <w:r w:rsidRPr="002A5160">
        <w:rPr>
          <w:rFonts w:cs="Open Sans"/>
          <w:i/>
          <w:iCs/>
          <w:szCs w:val="20"/>
        </w:rPr>
        <w:t xml:space="preserve"> </w:t>
      </w:r>
    </w:p>
    <w:p w:rsidR="0091309C" w:rsidP="007A377F" w14:paraId="04B5F99A" w14:textId="77777777">
      <w:pPr>
        <w:pStyle w:val="Default"/>
        <w:spacing w:after="2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Vi ser at det er en del saker i systemet som er «Under avslutning». Dette er saker der arbeidsfristen er gått ut, og hvor det er foretatt delutbetaling. </w:t>
      </w:r>
      <w:r w:rsidRPr="003879A4" w:rsidR="007A377F">
        <w:rPr>
          <w:rFonts w:ascii="Open Sans" w:hAnsi="Open Sans" w:cs="Open Sans"/>
          <w:sz w:val="20"/>
          <w:szCs w:val="20"/>
        </w:rPr>
        <w:t xml:space="preserve">Kommunen må i </w:t>
      </w:r>
      <w:r>
        <w:rPr>
          <w:rFonts w:ascii="Open Sans" w:hAnsi="Open Sans" w:cs="Open Sans"/>
          <w:sz w:val="20"/>
          <w:szCs w:val="20"/>
        </w:rPr>
        <w:t xml:space="preserve">slike </w:t>
      </w:r>
      <w:r w:rsidRPr="003879A4" w:rsidR="007A377F">
        <w:rPr>
          <w:rFonts w:ascii="Open Sans" w:hAnsi="Open Sans" w:cs="Open Sans"/>
          <w:sz w:val="20"/>
          <w:szCs w:val="20"/>
        </w:rPr>
        <w:t xml:space="preserve">saker vurdere hvorvidt det er aktuelt å kreve tilbakebetaling av utbetalt tilskudd før sakene avsluttes. </w:t>
      </w:r>
    </w:p>
    <w:p w:rsidR="0091309C" w:rsidP="007A377F" w14:paraId="12E85D4A" w14:textId="2BE38CE1">
      <w:pPr>
        <w:pStyle w:val="Default"/>
        <w:spacing w:after="2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Videre ser vi at det er en del saker i systemet som er «Under etterrapportering». Her er det viktig at kommunene sluttfører </w:t>
      </w:r>
      <w:r>
        <w:rPr>
          <w:rFonts w:ascii="Open Sans" w:hAnsi="Open Sans" w:cs="Open Sans"/>
          <w:sz w:val="20"/>
          <w:szCs w:val="20"/>
        </w:rPr>
        <w:t>etterrapporteringa</w:t>
      </w:r>
      <w:r>
        <w:rPr>
          <w:rFonts w:ascii="Open Sans" w:hAnsi="Open Sans" w:cs="Open Sans"/>
          <w:sz w:val="20"/>
          <w:szCs w:val="20"/>
        </w:rPr>
        <w:t xml:space="preserve">. </w:t>
      </w:r>
    </w:p>
    <w:p w:rsidR="00B47510" w:rsidP="007A377F" w14:paraId="53A063C3" w14:textId="77777777">
      <w:pPr>
        <w:pStyle w:val="Default"/>
        <w:spacing w:after="27"/>
        <w:rPr>
          <w:rFonts w:ascii="Open Sans" w:hAnsi="Open Sans" w:cs="Open Sans"/>
          <w:sz w:val="20"/>
          <w:szCs w:val="20"/>
        </w:rPr>
      </w:pPr>
    </w:p>
    <w:p w:rsidR="007A377F" w:rsidRPr="0091309C" w:rsidP="007A377F" w14:paraId="1F15F576" w14:textId="3AD317CB">
      <w:pPr>
        <w:pStyle w:val="Default"/>
        <w:spacing w:after="27"/>
        <w:rPr>
          <w:rFonts w:ascii="Open Sans" w:hAnsi="Open Sans" w:cs="Open Sans"/>
          <w:sz w:val="20"/>
          <w:szCs w:val="20"/>
        </w:rPr>
      </w:pPr>
      <w:r w:rsidRPr="003879A4">
        <w:rPr>
          <w:rFonts w:ascii="Open Sans" w:hAnsi="Open Sans" w:cs="Open Sans"/>
          <w:sz w:val="20"/>
          <w:szCs w:val="20"/>
        </w:rPr>
        <w:t>Kommunenes håndtering av saker med utgått gjennomføringsfrist inngår i Statsforvalterens vurdering av kommunenes «</w:t>
      </w:r>
      <w:r w:rsidRPr="003879A4">
        <w:rPr>
          <w:rFonts w:ascii="Open Sans" w:hAnsi="Open Sans" w:cs="Open Sans"/>
          <w:i/>
          <w:iCs/>
          <w:sz w:val="20"/>
          <w:szCs w:val="20"/>
        </w:rPr>
        <w:t>gjennomføringsevne, framdrift og oppnådde resultater»</w:t>
      </w:r>
      <w:r w:rsidR="0091309C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Pr="0091309C" w:rsidR="0091309C">
        <w:rPr>
          <w:rFonts w:ascii="Open Sans" w:hAnsi="Open Sans" w:cs="Open Sans"/>
          <w:sz w:val="20"/>
          <w:szCs w:val="20"/>
        </w:rPr>
        <w:t>og manglende oppfølging av disse sakene kan få innvirkning på tildeling av tilleggsramme til kommunen ved stor konkurranse om midlene</w:t>
      </w:r>
      <w:r w:rsidRPr="0091309C">
        <w:rPr>
          <w:rFonts w:ascii="Open Sans" w:hAnsi="Open Sans" w:cs="Open Sans"/>
          <w:sz w:val="20"/>
          <w:szCs w:val="20"/>
        </w:rPr>
        <w:t xml:space="preserve">. </w:t>
      </w:r>
    </w:p>
    <w:p w:rsidR="007A377F" w:rsidP="007A377F" w14:paraId="28766DFC" w14:textId="77777777">
      <w:pPr>
        <w:pStyle w:val="Default"/>
        <w:spacing w:after="27"/>
        <w:rPr>
          <w:rFonts w:ascii="Open Sans" w:hAnsi="Open Sans" w:cs="Open Sans"/>
          <w:i/>
          <w:iCs/>
          <w:sz w:val="20"/>
          <w:szCs w:val="20"/>
        </w:rPr>
      </w:pPr>
    </w:p>
    <w:p w:rsidR="007A377F" w:rsidRPr="002A5160" w:rsidP="007A377F" w14:paraId="62662646" w14:textId="77777777">
      <w:pPr>
        <w:rPr>
          <w:rFonts w:cs="Open Sans"/>
          <w:bCs/>
          <w:i/>
          <w:iCs/>
          <w:szCs w:val="20"/>
        </w:rPr>
      </w:pPr>
      <w:r w:rsidRPr="00B47510">
        <w:rPr>
          <w:rFonts w:cs="Open Sans"/>
          <w:bCs/>
          <w:i/>
          <w:iCs/>
          <w:szCs w:val="20"/>
        </w:rPr>
        <w:t>Håndtering av inndratte midler</w:t>
      </w:r>
      <w:r w:rsidRPr="002A5160">
        <w:rPr>
          <w:rFonts w:cs="Open Sans"/>
          <w:bCs/>
          <w:i/>
          <w:iCs/>
          <w:szCs w:val="20"/>
        </w:rPr>
        <w:t xml:space="preserve"> </w:t>
      </w:r>
    </w:p>
    <w:p w:rsidR="007A377F" w:rsidRPr="003879A4" w:rsidP="007A377F" w14:paraId="03D74172" w14:textId="77777777">
      <w:pPr>
        <w:rPr>
          <w:rFonts w:cs="Open Sans"/>
          <w:szCs w:val="20"/>
        </w:rPr>
      </w:pPr>
      <w:r w:rsidRPr="003879A4">
        <w:rPr>
          <w:rFonts w:cs="Open Sans"/>
          <w:szCs w:val="20"/>
        </w:rPr>
        <w:t xml:space="preserve">Inndratte midler i løpet av året kan kommunen beholde og disponere på nytt. Udisponerte midler, inklusive inndratte midler hos kommunene kan bli trukket tilbake for omfordeling i september eller november dersom kommunen ikke har ubehandla saker liggende på omfordelingstidspunktet. Ved årsskiftet vil udisponerte midler bli tilbakeført til fylkesramma. </w:t>
      </w:r>
    </w:p>
    <w:p w:rsidR="007A377F" w:rsidRPr="003879A4" w:rsidP="007A377F" w14:paraId="06D6525C" w14:textId="77777777">
      <w:pPr>
        <w:spacing w:before="240"/>
        <w:rPr>
          <w:rFonts w:eastAsia="Times New Roman" w:cs="Open Sans"/>
          <w:b/>
          <w:bCs/>
          <w:iCs/>
          <w:szCs w:val="20"/>
          <w:lang w:eastAsia="nb-NO"/>
        </w:rPr>
      </w:pPr>
      <w:r>
        <w:rPr>
          <w:rFonts w:eastAsia="Times New Roman" w:cs="Open Sans"/>
          <w:b/>
          <w:bCs/>
          <w:iCs/>
          <w:szCs w:val="20"/>
          <w:lang w:eastAsia="nb-NO"/>
        </w:rPr>
        <w:t xml:space="preserve">5. </w:t>
      </w:r>
      <w:r w:rsidRPr="003879A4">
        <w:rPr>
          <w:rFonts w:eastAsia="Times New Roman" w:cs="Open Sans"/>
          <w:b/>
          <w:bCs/>
          <w:iCs/>
          <w:szCs w:val="20"/>
          <w:lang w:eastAsia="nb-NO"/>
        </w:rPr>
        <w:t>Prioritering av tiltak i kommunene</w:t>
      </w:r>
    </w:p>
    <w:p w:rsidR="00B47510" w:rsidP="007A377F" w14:paraId="7505E3E9" w14:textId="77777777">
      <w:pPr>
        <w:rPr>
          <w:rFonts w:eastAsia="Times New Roman" w:cs="Open Sans"/>
          <w:iCs/>
          <w:szCs w:val="20"/>
          <w:lang w:eastAsia="nb-NO"/>
        </w:rPr>
      </w:pPr>
      <w:r w:rsidRPr="003879A4">
        <w:rPr>
          <w:rFonts w:eastAsia="Times New Roman" w:cs="Open Sans"/>
          <w:iCs/>
          <w:szCs w:val="20"/>
          <w:lang w:eastAsia="nb-NO"/>
        </w:rPr>
        <w:t xml:space="preserve">I enkelte kommuner er behovet for SMIL-midler langt større enn hva det er rom for innenfor den ramma som kommunen får tildelt. Selv om det er opp til den enkelte kommune å prioritere bruken av tildelte midler vil vi understreke at SMIL-midlene har et bredt formål og at det over tid </w:t>
      </w:r>
      <w:r w:rsidR="0091309C">
        <w:rPr>
          <w:rFonts w:eastAsia="Times New Roman" w:cs="Open Sans"/>
          <w:iCs/>
          <w:szCs w:val="20"/>
          <w:lang w:eastAsia="nb-NO"/>
        </w:rPr>
        <w:t>bør</w:t>
      </w:r>
      <w:r w:rsidRPr="003879A4">
        <w:rPr>
          <w:rFonts w:eastAsia="Times New Roman" w:cs="Open Sans"/>
          <w:iCs/>
          <w:szCs w:val="20"/>
          <w:lang w:eastAsia="nb-NO"/>
        </w:rPr>
        <w:t xml:space="preserve"> prioriteres midler til kulturminner og biologisk mangfold/kulturlandskap i tillegg til tiltak for å redusere avrenning til vann. Vi anbefaler at kommuner som opplever stor etterspørsel om å diskutere med de lokale faglaga hvordan den kommunale ramma skal fordeles mellom de ulike tiltakskategoriene.</w:t>
      </w:r>
    </w:p>
    <w:p w:rsidR="007A377F" w:rsidRPr="002A5160" w:rsidP="007A377F" w14:paraId="28406027" w14:textId="77777777">
      <w:pPr>
        <w:spacing w:before="240"/>
        <w:rPr>
          <w:rFonts w:eastAsia="Times New Roman" w:cs="Open Sans"/>
          <w:i/>
          <w:szCs w:val="20"/>
          <w:lang w:eastAsia="nb-NO"/>
        </w:rPr>
      </w:pPr>
      <w:r w:rsidRPr="002A5160">
        <w:rPr>
          <w:rFonts w:eastAsia="Times New Roman" w:cs="Open Sans"/>
          <w:i/>
          <w:szCs w:val="20"/>
          <w:lang w:eastAsia="nb-NO"/>
        </w:rPr>
        <w:t>Hydrotekniske tiltak</w:t>
      </w:r>
    </w:p>
    <w:p w:rsidR="007A377F" w:rsidRPr="003879A4" w:rsidP="007A377F" w14:paraId="48B57B01" w14:textId="77777777">
      <w:pPr>
        <w:rPr>
          <w:szCs w:val="20"/>
        </w:rPr>
      </w:pPr>
      <w:r w:rsidRPr="003879A4">
        <w:rPr>
          <w:szCs w:val="20"/>
        </w:rPr>
        <w:t xml:space="preserve">Det er fortsatt mange vannforekomster med påvirkning fra jordbruk, som ikke oppnår god økologisk tilstand. Det er viktig å motivere til og prioritere utbedring av hydrotekniske anlegg i disse områdene av hensyn til avrenning, ressursbevaring, matproduksjon mm. </w:t>
      </w:r>
    </w:p>
    <w:p w:rsidR="007A377F" w:rsidRPr="0099339A" w:rsidP="007A377F" w14:paraId="753CB019" w14:textId="77777777">
      <w:pPr>
        <w:spacing w:before="240"/>
        <w:rPr>
          <w:rFonts w:cs="Open Sans"/>
          <w:color w:val="000000"/>
          <w:szCs w:val="20"/>
        </w:rPr>
      </w:pPr>
      <w:r w:rsidRPr="0099339A">
        <w:rPr>
          <w:rStyle w:val="fontstyle01"/>
          <w:rFonts w:ascii="Open Sans" w:hAnsi="Open Sans" w:cs="Open Sans"/>
          <w:sz w:val="20"/>
          <w:szCs w:val="20"/>
        </w:rPr>
        <w:t xml:space="preserve">Vanlig grøfting/drenering av jordbruksareal faller utenfor forskriftens formål. Dreningstiltak kan vurderes innenfor ordningen «Drenering av jordbruksjord». Avskjæringsgrøfter </w:t>
      </w:r>
      <w:r w:rsidRPr="0099339A">
        <w:rPr>
          <w:rFonts w:cs="Open Sans"/>
          <w:color w:val="000000"/>
          <w:szCs w:val="20"/>
        </w:rPr>
        <w:t xml:space="preserve">inngår </w:t>
      </w:r>
      <w:r w:rsidRPr="0099339A">
        <w:rPr>
          <w:rFonts w:cs="Open Sans"/>
          <w:color w:val="000000"/>
          <w:szCs w:val="20"/>
          <w:u w:val="single"/>
        </w:rPr>
        <w:t>ikke</w:t>
      </w:r>
      <w:r w:rsidRPr="0099339A">
        <w:rPr>
          <w:rFonts w:cs="Open Sans"/>
          <w:color w:val="000000"/>
          <w:szCs w:val="20"/>
        </w:rPr>
        <w:t xml:space="preserve"> i SMIL når det er del av et dreneringsarbeid.</w:t>
      </w:r>
    </w:p>
    <w:p w:rsidR="007A377F" w:rsidRPr="003879A4" w:rsidP="007A377F" w14:paraId="355914EB" w14:textId="77777777">
      <w:pPr>
        <w:pStyle w:val="Default"/>
        <w:spacing w:after="27"/>
        <w:rPr>
          <w:rFonts w:ascii="Open Sans" w:hAnsi="Open Sans" w:cs="Open Sans"/>
          <w:sz w:val="20"/>
          <w:szCs w:val="20"/>
        </w:rPr>
      </w:pPr>
    </w:p>
    <w:p w:rsidR="007A377F" w:rsidRPr="0099339A" w:rsidP="007A377F" w14:paraId="35843990" w14:textId="77777777">
      <w:pPr>
        <w:rPr>
          <w:b/>
          <w:bCs/>
          <w:szCs w:val="20"/>
        </w:rPr>
      </w:pPr>
      <w:r>
        <w:rPr>
          <w:b/>
          <w:bCs/>
          <w:szCs w:val="20"/>
        </w:rPr>
        <w:t>6</w:t>
      </w:r>
      <w:r w:rsidRPr="0099339A">
        <w:rPr>
          <w:b/>
          <w:bCs/>
          <w:szCs w:val="20"/>
        </w:rPr>
        <w:t>. Frister</w:t>
      </w:r>
    </w:p>
    <w:p w:rsidR="007A377F" w:rsidP="007A377F" w14:paraId="2CA11A03" w14:textId="77777777">
      <w:pPr>
        <w:pStyle w:val="ListParagraph"/>
        <w:numPr>
          <w:ilvl w:val="0"/>
          <w:numId w:val="1"/>
        </w:numPr>
        <w:tabs>
          <w:tab w:val="left" w:pos="1985"/>
        </w:tabs>
        <w:ind w:left="284" w:hanging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10. juni</w:t>
      </w:r>
      <w:r>
        <w:rPr>
          <w:rFonts w:ascii="Open Sans" w:hAnsi="Open Sans" w:cs="Open Sans"/>
          <w:sz w:val="20"/>
          <w:szCs w:val="20"/>
        </w:rPr>
        <w:tab/>
        <w:t>Frist for innsending av søknad om t</w:t>
      </w:r>
      <w:r w:rsidRPr="003879A4">
        <w:rPr>
          <w:rFonts w:ascii="Open Sans" w:hAnsi="Open Sans" w:cs="Open Sans"/>
          <w:sz w:val="20"/>
          <w:szCs w:val="20"/>
        </w:rPr>
        <w:t>illeggsramme</w:t>
      </w:r>
      <w:r>
        <w:rPr>
          <w:rFonts w:ascii="Open Sans" w:hAnsi="Open Sans" w:cs="Open Sans"/>
          <w:sz w:val="20"/>
          <w:szCs w:val="20"/>
        </w:rPr>
        <w:t>.</w:t>
      </w:r>
    </w:p>
    <w:p w:rsidR="007A377F" w:rsidP="007A377F" w14:paraId="3B6FB09E" w14:textId="7EE01B10">
      <w:pPr>
        <w:pStyle w:val="ListParagraph"/>
        <w:numPr>
          <w:ilvl w:val="0"/>
          <w:numId w:val="1"/>
        </w:numPr>
        <w:tabs>
          <w:tab w:val="left" w:pos="1985"/>
        </w:tabs>
        <w:ind w:left="284" w:hanging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10. september</w:t>
      </w:r>
      <w:r>
        <w:rPr>
          <w:rFonts w:ascii="Open Sans" w:hAnsi="Open Sans" w:cs="Open Sans"/>
          <w:sz w:val="20"/>
          <w:szCs w:val="20"/>
        </w:rPr>
        <w:tab/>
        <w:t xml:space="preserve">Foreløpig rapport om forbruk/aktivitet i 2023, samt søknad om ekstratildeling. </w:t>
      </w:r>
      <w:r>
        <w:rPr>
          <w:rFonts w:ascii="Open Sans" w:hAnsi="Open Sans" w:cs="Open Sans"/>
          <w:sz w:val="20"/>
          <w:szCs w:val="20"/>
        </w:rPr>
        <w:tab/>
      </w:r>
      <w:r w:rsidRPr="0099339A">
        <w:rPr>
          <w:rFonts w:ascii="Open Sans" w:eastAsia="Times New Roman" w:hAnsi="Open Sans" w:cs="Open Sans"/>
          <w:sz w:val="20"/>
          <w:szCs w:val="18"/>
          <w:lang w:eastAsia="nb-NO"/>
        </w:rPr>
        <w:t xml:space="preserve">Ubrukte tilskuddsmidler (SMIL) på kommunal ramme trekkes inn for </w:t>
      </w:r>
      <w:r>
        <w:rPr>
          <w:rFonts w:ascii="Open Sans" w:eastAsia="Times New Roman" w:hAnsi="Open Sans" w:cs="Open Sans"/>
          <w:sz w:val="20"/>
          <w:szCs w:val="18"/>
          <w:lang w:eastAsia="nb-NO"/>
        </w:rPr>
        <w:tab/>
      </w:r>
      <w:r w:rsidRPr="0099339A">
        <w:rPr>
          <w:rFonts w:ascii="Open Sans" w:eastAsia="Times New Roman" w:hAnsi="Open Sans" w:cs="Open Sans"/>
          <w:sz w:val="20"/>
          <w:szCs w:val="18"/>
          <w:lang w:eastAsia="nb-NO"/>
        </w:rPr>
        <w:t>omfordeling</w:t>
      </w:r>
      <w:r>
        <w:rPr>
          <w:rFonts w:ascii="Open Sans" w:eastAsia="Times New Roman" w:hAnsi="Open Sans" w:cs="Open Sans"/>
          <w:sz w:val="20"/>
          <w:szCs w:val="18"/>
          <w:lang w:eastAsia="nb-NO"/>
        </w:rPr>
        <w:t xml:space="preserve"> </w:t>
      </w:r>
      <w:r w:rsidRPr="0099339A">
        <w:rPr>
          <w:rFonts w:ascii="Open Sans" w:eastAsia="Times New Roman" w:hAnsi="Open Sans" w:cs="Open Sans"/>
          <w:sz w:val="20"/>
          <w:szCs w:val="18"/>
          <w:lang w:eastAsia="nb-NO"/>
        </w:rPr>
        <w:t>til kommuner med merbehov.</w:t>
      </w:r>
      <w:r w:rsidRPr="0099339A">
        <w:rPr>
          <w:rFonts w:eastAsia="Times New Roman" w:cs="Open Sans"/>
          <w:sz w:val="20"/>
          <w:szCs w:val="18"/>
          <w:lang w:eastAsia="nb-NO"/>
        </w:rPr>
        <w:t>    </w:t>
      </w:r>
    </w:p>
    <w:p w:rsidR="007A377F" w:rsidRPr="003879A4" w:rsidP="007A377F" w14:paraId="46D77AD5" w14:textId="7794A76B">
      <w:pPr>
        <w:pStyle w:val="ListParagraph"/>
        <w:numPr>
          <w:ilvl w:val="0"/>
          <w:numId w:val="1"/>
        </w:numPr>
        <w:tabs>
          <w:tab w:val="left" w:pos="1985"/>
        </w:tabs>
        <w:ind w:left="284" w:hanging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10. november</w:t>
      </w:r>
      <w:r>
        <w:rPr>
          <w:rFonts w:ascii="Open Sans" w:hAnsi="Open Sans" w:cs="Open Sans"/>
          <w:sz w:val="20"/>
          <w:szCs w:val="20"/>
        </w:rPr>
        <w:tab/>
        <w:t xml:space="preserve">Rapportere forbruk/aktivitet i 2023, samt melde inn behov for midler for 2024. </w:t>
      </w:r>
      <w:r>
        <w:rPr>
          <w:rFonts w:ascii="Open Sans" w:hAnsi="Open Sans" w:cs="Open Sans"/>
          <w:sz w:val="20"/>
          <w:szCs w:val="20"/>
        </w:rPr>
        <w:tab/>
        <w:t>Innsending av tiltaksstrategier for 2024</w:t>
      </w:r>
    </w:p>
    <w:p w:rsidR="007A377F" w:rsidRPr="0099339A" w:rsidP="007A377F" w14:paraId="53902AA0" w14:textId="77777777">
      <w:pPr>
        <w:pStyle w:val="ListParagraph"/>
        <w:numPr>
          <w:ilvl w:val="0"/>
          <w:numId w:val="1"/>
        </w:numPr>
        <w:tabs>
          <w:tab w:val="left" w:pos="1985"/>
        </w:tabs>
        <w:ind w:left="284" w:right="-116" w:hanging="142"/>
        <w:rPr>
          <w:szCs w:val="20"/>
        </w:rPr>
      </w:pPr>
      <w:r w:rsidRPr="0099339A">
        <w:rPr>
          <w:rFonts w:ascii="Open Sans" w:hAnsi="Open Sans" w:cs="Open Sans"/>
          <w:sz w:val="20"/>
          <w:szCs w:val="20"/>
        </w:rPr>
        <w:t>Medio desember</w:t>
      </w:r>
      <w:r w:rsidRPr="0099339A">
        <w:rPr>
          <w:rFonts w:ascii="Open Sans" w:hAnsi="Open Sans" w:cs="Open Sans"/>
          <w:sz w:val="20"/>
          <w:szCs w:val="20"/>
        </w:rPr>
        <w:tab/>
        <w:t>Absolutt siste frist for behandling av søknader, samt utbetaling av tilskudd</w:t>
      </w:r>
      <w:r>
        <w:rPr>
          <w:rFonts w:ascii="Open Sans" w:hAnsi="Open Sans" w:cs="Open Sans"/>
          <w:sz w:val="20"/>
          <w:szCs w:val="20"/>
        </w:rPr>
        <w:t xml:space="preserve">. Dato </w:t>
      </w:r>
      <w:r>
        <w:rPr>
          <w:rFonts w:ascii="Open Sans" w:hAnsi="Open Sans" w:cs="Open Sans"/>
          <w:sz w:val="20"/>
          <w:szCs w:val="20"/>
        </w:rPr>
        <w:tab/>
        <w:t>fastsettes av Landbruksdirektoratet.</w:t>
      </w:r>
    </w:p>
    <w:p w:rsidR="007A377F" w:rsidP="007A377F" w14:paraId="5CC00F85" w14:textId="77777777">
      <w:pPr>
        <w:spacing w:after="160" w:line="259" w:lineRule="auto"/>
        <w:rPr>
          <w:b/>
          <w:bCs/>
          <w:szCs w:val="20"/>
          <w:lang w:eastAsia="nb-NO"/>
        </w:rPr>
      </w:pPr>
    </w:p>
    <w:p w:rsidR="007A377F" w:rsidP="00A63393" w14:paraId="4F204186" w14:textId="77777777">
      <w:pPr>
        <w:spacing w:line="259" w:lineRule="auto"/>
        <w:rPr>
          <w:b/>
          <w:bCs/>
          <w:szCs w:val="20"/>
          <w:lang w:eastAsia="nb-NO"/>
        </w:rPr>
      </w:pPr>
      <w:r>
        <w:rPr>
          <w:b/>
          <w:bCs/>
          <w:szCs w:val="20"/>
          <w:lang w:eastAsia="nb-NO"/>
        </w:rPr>
        <w:t>7. Ansvarlige for ordninga hos Statsforvalteren:</w:t>
      </w:r>
    </w:p>
    <w:p w:rsidR="007A377F" w:rsidP="007A377F" w14:paraId="237E9436" w14:textId="77777777">
      <w:pPr>
        <w:pStyle w:val="ListParagraph"/>
        <w:numPr>
          <w:ilvl w:val="0"/>
          <w:numId w:val="3"/>
        </w:numPr>
        <w:spacing w:line="256" w:lineRule="auto"/>
        <w:textAlignment w:val="baseline"/>
        <w:rPr>
          <w:rFonts w:eastAsia="Times New Roman" w:cs="Open Sans"/>
          <w:szCs w:val="20"/>
          <w:lang w:eastAsia="nb-NO"/>
        </w:rPr>
      </w:pPr>
      <w:r>
        <w:rPr>
          <w:rFonts w:eastAsia="Times New Roman" w:cs="Open Sans"/>
          <w:szCs w:val="20"/>
          <w:lang w:eastAsia="nb-NO"/>
        </w:rPr>
        <w:t xml:space="preserve">Marit Røstad, tel 74 16 81 01, e-post: </w:t>
      </w:r>
      <w:hyperlink r:id="rId8" w:history="1">
        <w:r w:rsidRPr="00C24316">
          <w:rPr>
            <w:rStyle w:val="Hyperlink"/>
            <w:rFonts w:eastAsia="Times New Roman" w:cs="Open Sans"/>
            <w:szCs w:val="20"/>
            <w:lang w:eastAsia="nb-NO"/>
          </w:rPr>
          <w:t>maros@statsforvalteren.no</w:t>
        </w:r>
      </w:hyperlink>
      <w:r>
        <w:rPr>
          <w:rFonts w:eastAsia="Times New Roman" w:cs="Open Sans"/>
          <w:szCs w:val="20"/>
          <w:lang w:eastAsia="nb-NO"/>
        </w:rPr>
        <w:t xml:space="preserve"> </w:t>
      </w:r>
    </w:p>
    <w:p w:rsidR="007A377F" w:rsidP="007A377F" w14:paraId="4A08AFFC" w14:textId="77777777">
      <w:pPr>
        <w:pStyle w:val="ListParagraph"/>
        <w:numPr>
          <w:ilvl w:val="0"/>
          <w:numId w:val="3"/>
        </w:numPr>
        <w:spacing w:line="256" w:lineRule="auto"/>
        <w:textAlignment w:val="baseline"/>
        <w:rPr>
          <w:rFonts w:eastAsia="Times New Roman" w:cs="Open Sans"/>
          <w:szCs w:val="20"/>
          <w:lang w:eastAsia="nb-NO"/>
        </w:rPr>
      </w:pPr>
      <w:r>
        <w:rPr>
          <w:rFonts w:eastAsia="Times New Roman" w:cs="Open Sans"/>
          <w:szCs w:val="20"/>
          <w:lang w:eastAsia="nb-NO"/>
        </w:rPr>
        <w:t xml:space="preserve">Eva Dybwad Alstad, tel 73 19 92 75, e-post: </w:t>
      </w:r>
      <w:hyperlink r:id="rId9" w:history="1">
        <w:r w:rsidRPr="00C24316">
          <w:rPr>
            <w:rStyle w:val="Hyperlink"/>
            <w:rFonts w:eastAsia="Times New Roman" w:cs="Open Sans"/>
            <w:szCs w:val="20"/>
            <w:lang w:eastAsia="nb-NO"/>
          </w:rPr>
          <w:t>fmtleal@statsforvalteren.no</w:t>
        </w:r>
      </w:hyperlink>
    </w:p>
    <w:p w:rsidR="007A377F" w:rsidRPr="00D209E3" w:rsidP="007A377F" w14:paraId="4A54449E" w14:textId="77777777">
      <w:pPr>
        <w:pStyle w:val="ListParagraph"/>
        <w:numPr>
          <w:ilvl w:val="0"/>
          <w:numId w:val="3"/>
        </w:numPr>
        <w:textAlignment w:val="baseline"/>
        <w:rPr>
          <w:b/>
          <w:bCs/>
          <w:szCs w:val="20"/>
          <w:lang w:eastAsia="nb-NO"/>
        </w:rPr>
      </w:pPr>
      <w:r w:rsidRPr="00D209E3">
        <w:rPr>
          <w:rFonts w:eastAsia="Times New Roman" w:cs="Open Sans"/>
          <w:szCs w:val="20"/>
          <w:lang w:eastAsia="nb-NO"/>
        </w:rPr>
        <w:t xml:space="preserve">Ivar Stokkan, tel 73 19 91 22, e-post: </w:t>
      </w:r>
      <w:hyperlink r:id="rId10" w:history="1">
        <w:r w:rsidRPr="00C24316">
          <w:rPr>
            <w:rStyle w:val="Hyperlink"/>
            <w:rFonts w:eastAsia="Times New Roman" w:cs="Open Sans"/>
            <w:szCs w:val="20"/>
            <w:lang w:eastAsia="nb-NO"/>
          </w:rPr>
          <w:t>fmtlist@statsforvalteren.no</w:t>
        </w:r>
      </w:hyperlink>
      <w:r w:rsidRPr="00D209E3">
        <w:rPr>
          <w:rFonts w:eastAsia="Times New Roman" w:cs="Open Sans"/>
          <w:szCs w:val="20"/>
          <w:lang w:eastAsia="nb-NO"/>
        </w:rPr>
        <w:t xml:space="preserve"> </w:t>
      </w:r>
    </w:p>
    <w:p w:rsidR="00B47510" w:rsidRPr="00B47510" w:rsidP="007A377F" w14:paraId="5ED9F4ED" w14:textId="77777777">
      <w:pPr>
        <w:pStyle w:val="ListParagraph"/>
        <w:numPr>
          <w:ilvl w:val="0"/>
          <w:numId w:val="3"/>
        </w:numPr>
        <w:textAlignment w:val="baseline"/>
        <w:rPr>
          <w:b/>
          <w:bCs/>
          <w:szCs w:val="20"/>
          <w:lang w:eastAsia="nb-NO"/>
        </w:rPr>
      </w:pPr>
      <w:r w:rsidRPr="00D209E3">
        <w:rPr>
          <w:rFonts w:eastAsia="Times New Roman" w:cs="Open Sans"/>
          <w:szCs w:val="20"/>
          <w:lang w:eastAsia="nb-NO"/>
        </w:rPr>
        <w:t xml:space="preserve">Anstein Lyngstad, tel 74 16 81 81, e-post </w:t>
      </w:r>
      <w:hyperlink r:id="rId11" w:history="1">
        <w:r w:rsidRPr="00D209E3">
          <w:rPr>
            <w:rStyle w:val="Hyperlink"/>
            <w:rFonts w:eastAsia="Times New Roman" w:cs="Open Sans"/>
            <w:szCs w:val="20"/>
            <w:lang w:eastAsia="nb-NO"/>
          </w:rPr>
          <w:t>fmtlaly@statsforvalteren.no</w:t>
        </w:r>
      </w:hyperlink>
      <w:r w:rsidRPr="00D209E3">
        <w:rPr>
          <w:rFonts w:eastAsia="Times New Roman" w:cs="Open Sans"/>
          <w:szCs w:val="20"/>
          <w:lang w:eastAsia="nb-NO"/>
        </w:rPr>
        <w:t xml:space="preserve"> </w:t>
      </w:r>
    </w:p>
    <w:p w:rsidR="007A377F" w:rsidRPr="002A5160" w:rsidP="007A377F" w14:paraId="30C85016" w14:textId="155CDE35">
      <w:pPr>
        <w:pStyle w:val="NoSpacing"/>
        <w:rPr>
          <w:b/>
          <w:bCs/>
          <w:sz w:val="20"/>
          <w:szCs w:val="20"/>
          <w:lang w:val="nb-NO" w:eastAsia="nb-NO"/>
        </w:rPr>
      </w:pPr>
      <w:r>
        <w:rPr>
          <w:b/>
          <w:bCs/>
          <w:sz w:val="20"/>
          <w:szCs w:val="20"/>
          <w:lang w:val="nb-NO" w:eastAsia="nb-NO"/>
        </w:rPr>
        <w:t>8</w:t>
      </w:r>
      <w:r w:rsidRPr="002A5160">
        <w:rPr>
          <w:b/>
          <w:bCs/>
          <w:sz w:val="20"/>
          <w:szCs w:val="20"/>
          <w:lang w:val="nb-NO" w:eastAsia="nb-NO"/>
        </w:rPr>
        <w:t>. Beløpsmessige rammer for 202</w:t>
      </w:r>
      <w:r>
        <w:rPr>
          <w:b/>
          <w:bCs/>
          <w:sz w:val="20"/>
          <w:szCs w:val="20"/>
          <w:lang w:val="nb-NO" w:eastAsia="nb-NO"/>
        </w:rPr>
        <w:t>3</w:t>
      </w:r>
    </w:p>
    <w:tbl>
      <w:tblPr>
        <w:tblW w:w="3261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600"/>
        <w:gridCol w:w="1661"/>
      </w:tblGrid>
      <w:tr w14:paraId="095E8CFF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B47510" w:rsidRPr="00B47510" w:rsidP="00B47510" w14:paraId="73C4E95C" w14:textId="1DEC8C6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B47510" w:rsidRPr="00B47510" w:rsidP="00B47510" w14:paraId="6439682E" w14:textId="16D25CD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TILDELING 2023</w:t>
            </w:r>
          </w:p>
        </w:tc>
      </w:tr>
      <w:tr w14:paraId="30C4C1C9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10" w:rsidRPr="00A63393" w:rsidP="00B47510" w14:paraId="57A4DD29" w14:textId="18DD631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Flatanger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510" w:rsidRPr="00A63393" w:rsidP="00A63393" w14:paraId="6AC55E6F" w14:textId="00301F7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200 000 </w:t>
            </w:r>
          </w:p>
        </w:tc>
      </w:tr>
      <w:tr w14:paraId="7BFDF5CA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0B53D5C7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Frosta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2A3CDD2E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220 000 </w:t>
            </w:r>
          </w:p>
        </w:tc>
      </w:tr>
      <w:tr w14:paraId="7F9D292A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58CB3C8B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Frøya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07DE8B93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110 000 </w:t>
            </w:r>
          </w:p>
        </w:tc>
      </w:tr>
      <w:tr w14:paraId="0A7327A7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4B413B40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Grong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208ADDFE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500 000 </w:t>
            </w:r>
          </w:p>
        </w:tc>
      </w:tr>
      <w:tr w14:paraId="0EA6F426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7EC4E4FE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Heim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6291CE5F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300 000 </w:t>
            </w:r>
          </w:p>
        </w:tc>
      </w:tr>
      <w:tr w14:paraId="6544BE72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35F0FCEB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Hitra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7923962A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140 000 </w:t>
            </w:r>
          </w:p>
        </w:tc>
      </w:tr>
      <w:tr w14:paraId="3D594D19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194AF88D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Holtålen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6C2E0A98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170 000 </w:t>
            </w:r>
          </w:p>
        </w:tc>
      </w:tr>
      <w:tr w14:paraId="66E4A7F4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25EF96DE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Høylandet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737B93DE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300 000 </w:t>
            </w:r>
          </w:p>
        </w:tc>
      </w:tr>
      <w:tr w14:paraId="1E5B065B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6D0C22AA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Inderøy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059ACA99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700 000 </w:t>
            </w:r>
          </w:p>
        </w:tc>
      </w:tr>
      <w:tr w14:paraId="52D2CBD0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250FA26F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Indre Fosen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63D739D7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1 025 000 </w:t>
            </w:r>
          </w:p>
        </w:tc>
      </w:tr>
      <w:tr w14:paraId="478E8BA8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7BE1DB2D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Leka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22A24DC7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250 000 </w:t>
            </w:r>
          </w:p>
        </w:tc>
      </w:tr>
      <w:tr w14:paraId="7EA48052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429086FF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Levanger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3D97ABBF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1 550 000 </w:t>
            </w:r>
          </w:p>
        </w:tc>
      </w:tr>
      <w:tr w14:paraId="7A0A73EB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07DBC400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Lierne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14FAF15F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160 000 </w:t>
            </w:r>
          </w:p>
        </w:tc>
      </w:tr>
      <w:tr w14:paraId="3B7F4BF4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7E0DF73A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Malvik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78D26BD2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600 000 </w:t>
            </w:r>
          </w:p>
        </w:tc>
      </w:tr>
      <w:tr w14:paraId="733C8BB9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1D91A270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Melhus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77117182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650 000 </w:t>
            </w:r>
          </w:p>
        </w:tc>
      </w:tr>
      <w:tr w14:paraId="7B02E881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74C93004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Meråker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6543F460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160 000 </w:t>
            </w:r>
          </w:p>
        </w:tc>
      </w:tr>
      <w:tr w14:paraId="1EA5EC01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399E90B4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Midtre Gauldal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13221C57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550 000 </w:t>
            </w:r>
          </w:p>
        </w:tc>
      </w:tr>
      <w:tr w14:paraId="267268EC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5E5BB741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Namsos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7F923118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950 000 </w:t>
            </w:r>
          </w:p>
        </w:tc>
      </w:tr>
      <w:tr w14:paraId="79C08B35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0E2FDB50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Namsskogan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5CFD3AAB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  75 000 </w:t>
            </w:r>
          </w:p>
        </w:tc>
      </w:tr>
      <w:tr w14:paraId="670F0560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6AA96F54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Nærøysund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0120EC1F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650 000 </w:t>
            </w:r>
          </w:p>
        </w:tc>
      </w:tr>
      <w:tr w14:paraId="730EDDEF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464E22D8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Oppdal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3E9B9E26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900 000 </w:t>
            </w:r>
          </w:p>
        </w:tc>
      </w:tr>
      <w:tr w14:paraId="45DC565E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1C651AA1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Orkland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6DBB4F41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1 100 000 </w:t>
            </w:r>
          </w:p>
        </w:tc>
      </w:tr>
      <w:tr w14:paraId="0433F3E4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30EA2167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Osen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21102A50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200 000 </w:t>
            </w:r>
          </w:p>
        </w:tc>
      </w:tr>
      <w:tr w14:paraId="1BC86BF3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5820277A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Overhalla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64974F41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750 000 </w:t>
            </w:r>
          </w:p>
        </w:tc>
      </w:tr>
      <w:tr w14:paraId="6B1D5A80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72E1FC00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Rennebu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628D8B14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500 000 </w:t>
            </w:r>
          </w:p>
        </w:tc>
      </w:tr>
      <w:tr w14:paraId="2665D25C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6025D157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Rindal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25DCE5BA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230 000 </w:t>
            </w:r>
          </w:p>
        </w:tc>
      </w:tr>
      <w:tr w14:paraId="33274690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2B43D955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Røros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64F55769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300 000 </w:t>
            </w:r>
          </w:p>
        </w:tc>
      </w:tr>
      <w:tr w14:paraId="59C44AEB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04CADFFA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Røyrvik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75FF2F3E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  75 000 </w:t>
            </w:r>
          </w:p>
        </w:tc>
      </w:tr>
      <w:tr w14:paraId="3CB7BD57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5A7AFAB4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Selbu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3AF0A35B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440 000 </w:t>
            </w:r>
          </w:p>
        </w:tc>
      </w:tr>
      <w:tr w14:paraId="3870E8B7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6FE77FEE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Skaun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1F23B8B0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300 000 </w:t>
            </w:r>
          </w:p>
        </w:tc>
      </w:tr>
      <w:tr w14:paraId="31EF5D5F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5E9C97D5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Snåsa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3879C10A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500 000 </w:t>
            </w:r>
          </w:p>
        </w:tc>
      </w:tr>
      <w:tr w14:paraId="65472009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46DDDCF4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Steinkjer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48725581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1 840 000 </w:t>
            </w:r>
          </w:p>
        </w:tc>
      </w:tr>
      <w:tr w14:paraId="052D7666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74A4E1DE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Stjørdal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7479F15D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955 000 </w:t>
            </w:r>
          </w:p>
        </w:tc>
      </w:tr>
      <w:tr w14:paraId="26482C97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3C23D30A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Trondheim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4563F203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550 000 </w:t>
            </w:r>
          </w:p>
        </w:tc>
      </w:tr>
      <w:tr w14:paraId="27870245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39E36BFB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Tydal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64B24ED4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100 000 </w:t>
            </w:r>
          </w:p>
        </w:tc>
      </w:tr>
      <w:tr w14:paraId="6DF8302C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016ED016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Verdal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13318641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1 200 000 </w:t>
            </w:r>
          </w:p>
        </w:tc>
      </w:tr>
      <w:tr w14:paraId="17762B6F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655CF50A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Ørland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3A317C31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980 000 </w:t>
            </w:r>
          </w:p>
        </w:tc>
      </w:tr>
      <w:tr w14:paraId="08606E89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B47510" w14:paraId="2B6D0DAD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Åfjord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510" w:rsidRPr="00B47510" w:rsidP="00A63393" w14:paraId="11B28336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 xml:space="preserve">      820 000 </w:t>
            </w:r>
          </w:p>
        </w:tc>
      </w:tr>
      <w:tr w14:paraId="69F5E7CD" w14:textId="77777777" w:rsidTr="00A6339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47510" w:rsidRPr="00B47510" w:rsidP="00B47510" w14:paraId="767D2EEB" w14:textId="1D7560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  <w:r w:rsidRPr="00A63393" w:rsidR="00A633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TOTALT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B47510" w:rsidRPr="00B47510" w:rsidP="00B47510" w14:paraId="3B7DF391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21 000 000</w:t>
            </w:r>
          </w:p>
        </w:tc>
      </w:tr>
    </w:tbl>
    <w:p w:rsidR="00083242" w:rsidP="00B461C3" w14:paraId="1C2062B7" w14:textId="77777777"/>
    <w:sectPr w:rsidSect="003B4C45">
      <w:headerReference w:type="default" r:id="rId12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531"/>
      <w:gridCol w:w="284"/>
      <w:gridCol w:w="4557"/>
    </w:tblGrid>
    <w:tr w14:paraId="12CE92C9" w14:textId="77777777" w:rsidTr="00F4330E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4531" w:type="dxa"/>
        </w:tcPr>
        <w:p w:rsidR="00B67D60" w:rsidP="0092267D" w14:paraId="3BE61662" w14:textId="77777777">
          <w:pPr>
            <w:pStyle w:val="Header"/>
          </w:pPr>
        </w:p>
      </w:tc>
      <w:tc>
        <w:tcPr>
          <w:tcW w:w="284" w:type="dxa"/>
        </w:tcPr>
        <w:p w:rsidR="00B67D60" w:rsidP="0092267D" w14:paraId="04F58127" w14:textId="77777777">
          <w:pPr>
            <w:pStyle w:val="Header"/>
          </w:pPr>
        </w:p>
      </w:tc>
      <w:tc>
        <w:tcPr>
          <w:tcW w:w="4557" w:type="dxa"/>
        </w:tcPr>
        <w:p w:rsidR="00B67D60" w:rsidP="0092267D" w14:paraId="59685696" w14:textId="77777777">
          <w:pPr>
            <w:pStyle w:val="Header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B67D60" w14:paraId="19E1D7C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531"/>
      <w:gridCol w:w="284"/>
      <w:gridCol w:w="4557"/>
    </w:tblGrid>
    <w:tr w14:paraId="7D89E378" w14:textId="77777777" w:rsidTr="00F4330E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4531" w:type="dxa"/>
        </w:tcPr>
        <w:p w:rsidR="007F31A3" w:rsidP="0092267D" w14:paraId="4261607A" w14:textId="77777777">
          <w:pPr>
            <w:pStyle w:val="Header"/>
          </w:pPr>
        </w:p>
      </w:tc>
      <w:tc>
        <w:tcPr>
          <w:tcW w:w="284" w:type="dxa"/>
        </w:tcPr>
        <w:p w:rsidR="007F31A3" w:rsidP="0092267D" w14:paraId="2CBF054F" w14:textId="77777777">
          <w:pPr>
            <w:pStyle w:val="Header"/>
          </w:pPr>
        </w:p>
      </w:tc>
      <w:tc>
        <w:tcPr>
          <w:tcW w:w="4557" w:type="dxa"/>
        </w:tcPr>
        <w:p w:rsidR="007F31A3" w:rsidP="0092267D" w14:paraId="373B6B23" w14:textId="77777777">
          <w:pPr>
            <w:pStyle w:val="Header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7F31A3" w14:paraId="2DE876EB" w14:textId="77777777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12378B"/>
    <w:multiLevelType w:val="hybridMultilevel"/>
    <w:tmpl w:val="FA72064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E5A1B45"/>
    <w:multiLevelType w:val="multilevel"/>
    <w:tmpl w:val="A4EE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B75E4"/>
    <w:multiLevelType w:val="hybridMultilevel"/>
    <w:tmpl w:val="1C540F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D6F43"/>
    <w:multiLevelType w:val="hybridMultilevel"/>
    <w:tmpl w:val="3BEE7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13"/>
    <w:rsid w:val="0001421C"/>
    <w:rsid w:val="00027C59"/>
    <w:rsid w:val="00054275"/>
    <w:rsid w:val="0007227A"/>
    <w:rsid w:val="00081F4B"/>
    <w:rsid w:val="000821CE"/>
    <w:rsid w:val="00083242"/>
    <w:rsid w:val="0009096E"/>
    <w:rsid w:val="0009692E"/>
    <w:rsid w:val="000A756A"/>
    <w:rsid w:val="000B5D53"/>
    <w:rsid w:val="000C70B4"/>
    <w:rsid w:val="000D3220"/>
    <w:rsid w:val="000D4F02"/>
    <w:rsid w:val="000E2395"/>
    <w:rsid w:val="001052AB"/>
    <w:rsid w:val="0010666E"/>
    <w:rsid w:val="0012022B"/>
    <w:rsid w:val="00124423"/>
    <w:rsid w:val="00151F41"/>
    <w:rsid w:val="00152746"/>
    <w:rsid w:val="00161275"/>
    <w:rsid w:val="00166D66"/>
    <w:rsid w:val="00167A3B"/>
    <w:rsid w:val="00175EA8"/>
    <w:rsid w:val="0017704E"/>
    <w:rsid w:val="00185A13"/>
    <w:rsid w:val="0019532E"/>
    <w:rsid w:val="001B6B54"/>
    <w:rsid w:val="001C6097"/>
    <w:rsid w:val="001E53C2"/>
    <w:rsid w:val="001F712E"/>
    <w:rsid w:val="00223F02"/>
    <w:rsid w:val="00225A2E"/>
    <w:rsid w:val="00226258"/>
    <w:rsid w:val="00227872"/>
    <w:rsid w:val="00240075"/>
    <w:rsid w:val="00276761"/>
    <w:rsid w:val="00290030"/>
    <w:rsid w:val="00291491"/>
    <w:rsid w:val="00297386"/>
    <w:rsid w:val="002A5160"/>
    <w:rsid w:val="002B202C"/>
    <w:rsid w:val="002B34A6"/>
    <w:rsid w:val="002D021B"/>
    <w:rsid w:val="002D1FCB"/>
    <w:rsid w:val="002D70A2"/>
    <w:rsid w:val="002D7159"/>
    <w:rsid w:val="003106D9"/>
    <w:rsid w:val="00315D42"/>
    <w:rsid w:val="003261ED"/>
    <w:rsid w:val="003553C4"/>
    <w:rsid w:val="0035664C"/>
    <w:rsid w:val="0037076C"/>
    <w:rsid w:val="003879A4"/>
    <w:rsid w:val="0039131D"/>
    <w:rsid w:val="003923F7"/>
    <w:rsid w:val="003952A7"/>
    <w:rsid w:val="003B22D0"/>
    <w:rsid w:val="003B4C45"/>
    <w:rsid w:val="003D2116"/>
    <w:rsid w:val="003D3685"/>
    <w:rsid w:val="00401548"/>
    <w:rsid w:val="00402431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244E6"/>
    <w:rsid w:val="005303D9"/>
    <w:rsid w:val="0053668D"/>
    <w:rsid w:val="0054339D"/>
    <w:rsid w:val="00556D3D"/>
    <w:rsid w:val="0057395D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02C55"/>
    <w:rsid w:val="006434E7"/>
    <w:rsid w:val="0067377A"/>
    <w:rsid w:val="00683A2A"/>
    <w:rsid w:val="00690A72"/>
    <w:rsid w:val="006D2D6B"/>
    <w:rsid w:val="006D6DE6"/>
    <w:rsid w:val="006F5364"/>
    <w:rsid w:val="007151FA"/>
    <w:rsid w:val="00715FC2"/>
    <w:rsid w:val="007412FF"/>
    <w:rsid w:val="00742E78"/>
    <w:rsid w:val="00750EDD"/>
    <w:rsid w:val="00767A5C"/>
    <w:rsid w:val="007A377F"/>
    <w:rsid w:val="007B161A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105A2"/>
    <w:rsid w:val="00817C11"/>
    <w:rsid w:val="00817FB6"/>
    <w:rsid w:val="008377F2"/>
    <w:rsid w:val="008422A3"/>
    <w:rsid w:val="00846ABF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91309C"/>
    <w:rsid w:val="009163C4"/>
    <w:rsid w:val="0092055A"/>
    <w:rsid w:val="0092267D"/>
    <w:rsid w:val="00927029"/>
    <w:rsid w:val="00955A55"/>
    <w:rsid w:val="00991714"/>
    <w:rsid w:val="0099339A"/>
    <w:rsid w:val="009A3E4D"/>
    <w:rsid w:val="009B43A2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63393"/>
    <w:rsid w:val="00A81FDC"/>
    <w:rsid w:val="00AA6C9D"/>
    <w:rsid w:val="00AB2CA1"/>
    <w:rsid w:val="00AC2D2E"/>
    <w:rsid w:val="00AD2850"/>
    <w:rsid w:val="00AD5DB0"/>
    <w:rsid w:val="00AD5DBF"/>
    <w:rsid w:val="00AE6DC5"/>
    <w:rsid w:val="00AF6AB5"/>
    <w:rsid w:val="00B04F4D"/>
    <w:rsid w:val="00B461C3"/>
    <w:rsid w:val="00B47510"/>
    <w:rsid w:val="00B61526"/>
    <w:rsid w:val="00B61F58"/>
    <w:rsid w:val="00B65FBC"/>
    <w:rsid w:val="00B661D2"/>
    <w:rsid w:val="00B67D60"/>
    <w:rsid w:val="00B727A4"/>
    <w:rsid w:val="00B92241"/>
    <w:rsid w:val="00B94446"/>
    <w:rsid w:val="00BE1E47"/>
    <w:rsid w:val="00BE73C1"/>
    <w:rsid w:val="00C03DBC"/>
    <w:rsid w:val="00C04FE9"/>
    <w:rsid w:val="00C146CA"/>
    <w:rsid w:val="00C24316"/>
    <w:rsid w:val="00C26349"/>
    <w:rsid w:val="00C27259"/>
    <w:rsid w:val="00C35CAE"/>
    <w:rsid w:val="00C42FFC"/>
    <w:rsid w:val="00C5169C"/>
    <w:rsid w:val="00C61CC1"/>
    <w:rsid w:val="00C63A32"/>
    <w:rsid w:val="00D053D0"/>
    <w:rsid w:val="00D15F7F"/>
    <w:rsid w:val="00D209E3"/>
    <w:rsid w:val="00D2429F"/>
    <w:rsid w:val="00D40496"/>
    <w:rsid w:val="00D614BF"/>
    <w:rsid w:val="00D764FD"/>
    <w:rsid w:val="00D76882"/>
    <w:rsid w:val="00D86658"/>
    <w:rsid w:val="00D9570E"/>
    <w:rsid w:val="00DA5254"/>
    <w:rsid w:val="00DB3FD8"/>
    <w:rsid w:val="00DB4BD3"/>
    <w:rsid w:val="00DE5303"/>
    <w:rsid w:val="00E03AAC"/>
    <w:rsid w:val="00E07265"/>
    <w:rsid w:val="00E12143"/>
    <w:rsid w:val="00E36F9A"/>
    <w:rsid w:val="00E612E5"/>
    <w:rsid w:val="00E61B5D"/>
    <w:rsid w:val="00E6504C"/>
    <w:rsid w:val="00E671FE"/>
    <w:rsid w:val="00E716BF"/>
    <w:rsid w:val="00EA213C"/>
    <w:rsid w:val="00EA2AD4"/>
    <w:rsid w:val="00EB5B6C"/>
    <w:rsid w:val="00ED0D91"/>
    <w:rsid w:val="00ED0DC2"/>
    <w:rsid w:val="00EE0986"/>
    <w:rsid w:val="00EE3013"/>
    <w:rsid w:val="00EF0C56"/>
    <w:rsid w:val="00EF23D6"/>
    <w:rsid w:val="00EF2C47"/>
    <w:rsid w:val="00F01261"/>
    <w:rsid w:val="00F22C69"/>
    <w:rsid w:val="00F3607F"/>
    <w:rsid w:val="00F4330E"/>
    <w:rsid w:val="00F50A91"/>
    <w:rsid w:val="00F936BE"/>
    <w:rsid w:val="00F94139"/>
    <w:rsid w:val="00FA600C"/>
    <w:rsid w:val="00FE1685"/>
    <w:rsid w:val="00FE4E3D"/>
    <w:rsid w:val="00FF123C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09CC8D"/>
  <w15:chartTrackingRefBased/>
  <w15:docId w15:val="{AE4D4DCA-D2E1-473C-97E2-DBE12D3A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hAnsi="Open Sans SemiBold" w:eastAsiaTheme="majorEastAsia" w:cs="Open Sans SemiBold"/>
      <w:sz w:val="26"/>
      <w:szCs w:val="26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hAnsi="Open Sans SemiBold" w:eastAsiaTheme="majorEastAsia" w:cs="Open Sans SemiBold"/>
      <w:b/>
      <w:sz w:val="22"/>
      <w:szCs w:val="26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hAnsi="Open Sans SemiBold" w:eastAsiaTheme="majorEastAsia" w:cs="Open Sans SemiBol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DefaultParagraphFont"/>
    <w:link w:val="Heading1"/>
    <w:uiPriority w:val="9"/>
    <w:rsid w:val="007D26E4"/>
    <w:rPr>
      <w:rFonts w:ascii="Open Sans SemiBold" w:hAnsi="Open Sans SemiBold" w:eastAsiaTheme="majorEastAsia" w:cs="Open Sans SemiBold"/>
      <w:sz w:val="26"/>
      <w:szCs w:val="26"/>
      <w:lang w:val="en-GB"/>
    </w:rPr>
  </w:style>
  <w:style w:type="paragraph" w:styleId="NoSpacing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Header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Footer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DefaultParagraphFont"/>
    <w:link w:val="Heading2"/>
    <w:uiPriority w:val="9"/>
    <w:rsid w:val="007D26E4"/>
    <w:rPr>
      <w:rFonts w:ascii="Open Sans SemiBold" w:hAnsi="Open Sans SemiBold" w:eastAsiaTheme="majorEastAsia" w:cs="Open Sans SemiBold"/>
      <w:b/>
      <w:szCs w:val="26"/>
      <w:lang w:val="en-GB"/>
    </w:rPr>
  </w:style>
  <w:style w:type="character" w:customStyle="1" w:styleId="Overskrift3Tegn">
    <w:name w:val="Overskrift 3 Tegn"/>
    <w:basedOn w:val="DefaultParagraphFont"/>
    <w:link w:val="Heading3"/>
    <w:uiPriority w:val="9"/>
    <w:rsid w:val="007D26E4"/>
    <w:rPr>
      <w:rFonts w:ascii="Open Sans SemiBold" w:hAnsi="Open Sans SemiBold" w:eastAsiaTheme="majorEastAsia" w:cs="Open Sans SemiBold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A377F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7A3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7A377F"/>
    <w:rPr>
      <w:rFonts w:ascii="Georgia" w:hAnsi="Georg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fmtlist@statsforvalteren.no" TargetMode="External" /><Relationship Id="rId11" Type="http://schemas.openxmlformats.org/officeDocument/2006/relationships/hyperlink" Target="mailto:fmtlaly@statsforvalteren.no" TargetMode="Externa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yperlink" Target="http://www.landbruksdirektoratet.no" TargetMode="External" /><Relationship Id="rId8" Type="http://schemas.openxmlformats.org/officeDocument/2006/relationships/hyperlink" Target="mailto:maros@statsforvalteren.no" TargetMode="External" /><Relationship Id="rId9" Type="http://schemas.openxmlformats.org/officeDocument/2006/relationships/hyperlink" Target="mailto:fmtleal@statsforvalteren.no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sv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0DA8-C503-4273-BDCF-1ED94C65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</Pages>
  <Words>1474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Røstad, Marit</cp:lastModifiedBy>
  <cp:revision>6</cp:revision>
  <cp:lastPrinted>2018-11-29T13:44:00Z</cp:lastPrinted>
  <dcterms:created xsi:type="dcterms:W3CDTF">2019-01-01T17:32:00Z</dcterms:created>
  <dcterms:modified xsi:type="dcterms:W3CDTF">2023-02-15T08:27:00Z</dcterms:modified>
</cp:coreProperties>
</file>