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D2" w:rsidRDefault="00CD22D2" w:rsidP="00CD22D2"/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14318"/>
      </w:tblGrid>
      <w:tr w:rsidR="00CD22D2" w:rsidRPr="00CD22D2" w:rsidTr="00CD22D2">
        <w:tc>
          <w:tcPr>
            <w:tcW w:w="14318" w:type="dxa"/>
          </w:tcPr>
          <w:p w:rsidR="00CD22D2" w:rsidRP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</w:rPr>
            </w:pPr>
            <w:r w:rsidRPr="00CD22D2">
              <w:rPr>
                <w:sz w:val="72"/>
              </w:rPr>
              <w:t xml:space="preserve">Læreplanen blir brukt aktivt på vår </w:t>
            </w:r>
            <w:proofErr w:type="spellStart"/>
            <w:r w:rsidRPr="00CD22D2">
              <w:rPr>
                <w:sz w:val="72"/>
              </w:rPr>
              <w:t>skule</w:t>
            </w:r>
            <w:proofErr w:type="spellEnd"/>
            <w:r w:rsidRPr="00CD22D2">
              <w:rPr>
                <w:sz w:val="72"/>
              </w:rPr>
              <w:t xml:space="preserve"> fordi det er styringsdokumentet vårt.</w:t>
            </w:r>
          </w:p>
        </w:tc>
      </w:tr>
      <w:tr w:rsidR="00CD22D2" w:rsidRPr="00CD22D2" w:rsidTr="00CD22D2">
        <w:tc>
          <w:tcPr>
            <w:tcW w:w="14318" w:type="dxa"/>
          </w:tcPr>
          <w:p w:rsidR="00CD22D2" w:rsidRP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</w:rPr>
            </w:pPr>
            <w:r w:rsidRPr="00CD22D2">
              <w:rPr>
                <w:sz w:val="72"/>
              </w:rPr>
              <w:t>Å arbeide med læringsutbytte (kompeta</w:t>
            </w:r>
            <w:bookmarkStart w:id="0" w:name="_GoBack"/>
            <w:bookmarkEnd w:id="0"/>
            <w:r w:rsidRPr="00CD22D2">
              <w:rPr>
                <w:sz w:val="72"/>
              </w:rPr>
              <w:t xml:space="preserve">nsemål i undervisningsplanlegginga </w:t>
            </w:r>
            <w:proofErr w:type="spellStart"/>
            <w:r w:rsidRPr="00CD22D2">
              <w:rPr>
                <w:sz w:val="72"/>
              </w:rPr>
              <w:t>handlar</w:t>
            </w:r>
            <w:proofErr w:type="spellEnd"/>
            <w:r w:rsidRPr="00CD22D2">
              <w:rPr>
                <w:sz w:val="72"/>
              </w:rPr>
              <w:t xml:space="preserve"> om å ta utgangspunkt i det eleven skal kunne – og bestemme (designe) </w:t>
            </w:r>
            <w:proofErr w:type="spellStart"/>
            <w:r w:rsidRPr="00CD22D2">
              <w:rPr>
                <w:sz w:val="72"/>
              </w:rPr>
              <w:t>innhald</w:t>
            </w:r>
            <w:proofErr w:type="spellEnd"/>
            <w:r w:rsidRPr="00CD22D2">
              <w:rPr>
                <w:sz w:val="72"/>
              </w:rPr>
              <w:t xml:space="preserve">, </w:t>
            </w:r>
            <w:proofErr w:type="spellStart"/>
            <w:r w:rsidRPr="00CD22D2">
              <w:rPr>
                <w:sz w:val="72"/>
              </w:rPr>
              <w:t>aktivitetar</w:t>
            </w:r>
            <w:proofErr w:type="spellEnd"/>
            <w:r w:rsidRPr="00CD22D2">
              <w:rPr>
                <w:sz w:val="72"/>
              </w:rPr>
              <w:t xml:space="preserve"> og vurdering etter det.</w:t>
            </w:r>
          </w:p>
        </w:tc>
      </w:tr>
      <w:tr w:rsidR="00CD22D2" w:rsidRPr="00CD22D2" w:rsidTr="00CD22D2">
        <w:tc>
          <w:tcPr>
            <w:tcW w:w="14318" w:type="dxa"/>
          </w:tcPr>
          <w:p w:rsidR="00CD22D2" w:rsidRP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t xml:space="preserve">Tilbakemeldingane fungerer best når dei </w:t>
            </w:r>
            <w:r w:rsidRPr="00CD22D2">
              <w:rPr>
                <w:sz w:val="72"/>
                <w:u w:val="single"/>
                <w:lang w:val="nn-NO"/>
              </w:rPr>
              <w:t>ikkje</w:t>
            </w:r>
            <w:r w:rsidRPr="00CD22D2">
              <w:rPr>
                <w:sz w:val="72"/>
                <w:lang w:val="nn-NO"/>
              </w:rPr>
              <w:t xml:space="preserve"> blir kombinert med ein karakter.</w:t>
            </w:r>
          </w:p>
        </w:tc>
      </w:tr>
      <w:tr w:rsidR="00CD22D2" w:rsidRPr="00CD22D2" w:rsidTr="00CD22D2">
        <w:tc>
          <w:tcPr>
            <w:tcW w:w="14318" w:type="dxa"/>
          </w:tcPr>
          <w:p w:rsidR="00CD22D2" w:rsidRP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lastRenderedPageBreak/>
              <w:t>At eleven trenar, med smarte strategiar, på det som er viktig i faget, er avgjerande for læring og kompetanseutvikling i fag.</w:t>
            </w:r>
          </w:p>
        </w:tc>
      </w:tr>
      <w:tr w:rsidR="00CD22D2" w:rsidRPr="00CD22D2" w:rsidTr="00CD22D2">
        <w:tc>
          <w:tcPr>
            <w:tcW w:w="14318" w:type="dxa"/>
          </w:tcPr>
          <w:p w:rsid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t xml:space="preserve">På skulen vår har </w:t>
            </w:r>
            <w:proofErr w:type="spellStart"/>
            <w:r w:rsidRPr="00CD22D2">
              <w:rPr>
                <w:sz w:val="72"/>
                <w:lang w:val="nn-NO"/>
              </w:rPr>
              <w:t>undervegsvurderinga</w:t>
            </w:r>
            <w:proofErr w:type="spellEnd"/>
            <w:r w:rsidRPr="00CD22D2">
              <w:rPr>
                <w:sz w:val="72"/>
                <w:lang w:val="nn-NO"/>
              </w:rPr>
              <w:t xml:space="preserve"> fokus på forbetringar frå tidlegare prestasjonar </w:t>
            </w:r>
            <w:r w:rsidRPr="00CD22D2">
              <w:rPr>
                <w:sz w:val="72"/>
                <w:u w:val="single"/>
                <w:lang w:val="nn-NO"/>
              </w:rPr>
              <w:t>og</w:t>
            </w:r>
            <w:r w:rsidRPr="00CD22D2">
              <w:rPr>
                <w:sz w:val="72"/>
                <w:lang w:val="nn-NO"/>
              </w:rPr>
              <w:t xml:space="preserve"> kva som </w:t>
            </w:r>
            <w:proofErr w:type="spellStart"/>
            <w:r w:rsidRPr="00CD22D2">
              <w:rPr>
                <w:sz w:val="72"/>
                <w:lang w:val="nn-NO"/>
              </w:rPr>
              <w:t>krevst</w:t>
            </w:r>
            <w:proofErr w:type="spellEnd"/>
            <w:r w:rsidRPr="00CD22D2">
              <w:rPr>
                <w:sz w:val="72"/>
                <w:lang w:val="nn-NO"/>
              </w:rPr>
              <w:t xml:space="preserve"> i framtidige prestasjonar.</w:t>
            </w:r>
          </w:p>
          <w:p w:rsidR="00CD22D2" w:rsidRP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</w:tc>
      </w:tr>
      <w:tr w:rsidR="00CD22D2" w:rsidRPr="00CD22D2" w:rsidTr="00CD22D2">
        <w:tc>
          <w:tcPr>
            <w:tcW w:w="14318" w:type="dxa"/>
          </w:tcPr>
          <w:p w:rsid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t>Hos oss reflekterer elevane regelmessig over eigen kompetanseutvikling.</w:t>
            </w:r>
          </w:p>
          <w:p w:rsidR="00CD22D2" w:rsidRP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</w:tc>
      </w:tr>
      <w:tr w:rsidR="00CD22D2" w:rsidRPr="00CD22D2" w:rsidTr="00CD22D2">
        <w:tc>
          <w:tcPr>
            <w:tcW w:w="14318" w:type="dxa"/>
          </w:tcPr>
          <w:p w:rsid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  <w:p w:rsid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t xml:space="preserve">Ved å jobbe godt med </w:t>
            </w:r>
            <w:proofErr w:type="spellStart"/>
            <w:r w:rsidRPr="00CD22D2">
              <w:rPr>
                <w:sz w:val="72"/>
                <w:lang w:val="nn-NO"/>
              </w:rPr>
              <w:t>undervegsvurdering</w:t>
            </w:r>
            <w:proofErr w:type="spellEnd"/>
            <w:r w:rsidRPr="00CD22D2">
              <w:rPr>
                <w:sz w:val="72"/>
                <w:lang w:val="nn-NO"/>
              </w:rPr>
              <w:t xml:space="preserve"> blir det lettare å gjere ein likeverdig og rettferdig standpunktvurdering.</w:t>
            </w:r>
          </w:p>
          <w:p w:rsidR="00CD22D2" w:rsidRP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</w:tc>
      </w:tr>
      <w:tr w:rsidR="00CD22D2" w:rsidRPr="00CD22D2" w:rsidTr="00CD22D2">
        <w:tc>
          <w:tcPr>
            <w:tcW w:w="14318" w:type="dxa"/>
          </w:tcPr>
          <w:p w:rsid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  <w:p w:rsid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t xml:space="preserve">Ved å jobbe godt med </w:t>
            </w:r>
            <w:proofErr w:type="spellStart"/>
            <w:r w:rsidRPr="00CD22D2">
              <w:rPr>
                <w:sz w:val="72"/>
                <w:lang w:val="nn-NO"/>
              </w:rPr>
              <w:t>undervegsvurderinga</w:t>
            </w:r>
            <w:proofErr w:type="spellEnd"/>
            <w:r w:rsidRPr="00CD22D2">
              <w:rPr>
                <w:sz w:val="72"/>
                <w:lang w:val="nn-NO"/>
              </w:rPr>
              <w:t xml:space="preserve"> kan elevane bli bevisste på eigen læringsprosess og kompetanse.</w:t>
            </w:r>
          </w:p>
          <w:p w:rsidR="00CD22D2" w:rsidRPr="00CD22D2" w:rsidRDefault="00CD22D2" w:rsidP="00CD22D2">
            <w:pPr>
              <w:rPr>
                <w:sz w:val="72"/>
                <w:lang w:val="nn-NO"/>
              </w:rPr>
            </w:pPr>
          </w:p>
        </w:tc>
      </w:tr>
      <w:tr w:rsidR="00CD22D2" w:rsidRPr="00CD22D2" w:rsidTr="00CD22D2">
        <w:tc>
          <w:tcPr>
            <w:tcW w:w="14318" w:type="dxa"/>
          </w:tcPr>
          <w:p w:rsidR="00CD22D2" w:rsidRP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lastRenderedPageBreak/>
              <w:t>Vi jobbar målretta med tekstane om formål, hovudområde og dei grunnleggande ferdigheitene, fordi dei er ein føresetnad for å forstå kompetansemåla og kva dei samla kompetansemåla i faget er.</w:t>
            </w:r>
          </w:p>
        </w:tc>
      </w:tr>
      <w:tr w:rsidR="00CD22D2" w:rsidRPr="00CD22D2" w:rsidTr="00CD22D2">
        <w:tc>
          <w:tcPr>
            <w:tcW w:w="14318" w:type="dxa"/>
          </w:tcPr>
          <w:p w:rsid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  <w:p w:rsidR="00CD22D2" w:rsidRDefault="00CD22D2" w:rsidP="00CD22D2">
            <w:pPr>
              <w:pStyle w:val="Listeavsnitt"/>
              <w:numPr>
                <w:ilvl w:val="0"/>
                <w:numId w:val="1"/>
              </w:numPr>
              <w:ind w:left="871" w:hanging="850"/>
              <w:rPr>
                <w:sz w:val="72"/>
                <w:lang w:val="nn-NO"/>
              </w:rPr>
            </w:pPr>
            <w:r w:rsidRPr="00CD22D2">
              <w:rPr>
                <w:sz w:val="72"/>
                <w:lang w:val="nn-NO"/>
              </w:rPr>
              <w:t>Eleven kan ha auka kompetansen sin i nokre kompetansemål ved å jobbe med andre deler av faget.</w:t>
            </w:r>
          </w:p>
          <w:p w:rsidR="00CD22D2" w:rsidRPr="00CD22D2" w:rsidRDefault="00CD22D2" w:rsidP="00CD22D2">
            <w:pPr>
              <w:pStyle w:val="Listeavsnitt"/>
              <w:ind w:left="871"/>
              <w:rPr>
                <w:sz w:val="72"/>
                <w:lang w:val="nn-NO"/>
              </w:rPr>
            </w:pPr>
          </w:p>
        </w:tc>
      </w:tr>
    </w:tbl>
    <w:p w:rsidR="000346E9" w:rsidRPr="00CD22D2" w:rsidRDefault="000346E9" w:rsidP="00CD22D2">
      <w:pPr>
        <w:rPr>
          <w:lang w:val="nn-NO"/>
        </w:rPr>
      </w:pPr>
    </w:p>
    <w:sectPr w:rsidR="000346E9" w:rsidRPr="00CD22D2" w:rsidSect="00CD2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88D"/>
    <w:multiLevelType w:val="hybridMultilevel"/>
    <w:tmpl w:val="37ECC6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D2"/>
    <w:rsid w:val="000346E9"/>
    <w:rsid w:val="009C045C"/>
    <w:rsid w:val="00C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4FF9"/>
  <w15:chartTrackingRefBased/>
  <w15:docId w15:val="{AE148DFC-C013-4B0F-AD18-F9B700F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22D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22D2"/>
    <w:pPr>
      <w:ind w:left="720"/>
    </w:pPr>
  </w:style>
  <w:style w:type="table" w:styleId="Tabellrutenett">
    <w:name w:val="Table Grid"/>
    <w:basedOn w:val="Vanligtabell"/>
    <w:uiPriority w:val="39"/>
    <w:rsid w:val="00CD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Midtbust</dc:creator>
  <cp:keywords/>
  <dc:description/>
  <cp:lastModifiedBy>Bjørnar Midtbust</cp:lastModifiedBy>
  <cp:revision>1</cp:revision>
  <dcterms:created xsi:type="dcterms:W3CDTF">2017-01-30T13:18:00Z</dcterms:created>
  <dcterms:modified xsi:type="dcterms:W3CDTF">2017-01-30T13:29:00Z</dcterms:modified>
</cp:coreProperties>
</file>