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3923F7" w:rsidRPr="00E85FCA" w:rsidTr="00F94139">
        <w:trPr>
          <w:gridAfter w:val="1"/>
          <w:wAfter w:w="4050" w:type="dxa"/>
        </w:trPr>
        <w:tc>
          <w:tcPr>
            <w:tcW w:w="4627" w:type="dxa"/>
          </w:tcPr>
          <w:p w:rsidR="00223F02" w:rsidRPr="00E85FCA" w:rsidRDefault="008C38E0" w:rsidP="00223F02">
            <w:pPr>
              <w:tabs>
                <w:tab w:val="left" w:pos="340"/>
                <w:tab w:val="left" w:pos="1013"/>
              </w:tabs>
            </w:pPr>
            <w:bookmarkStart w:id="0" w:name="_GoBack"/>
            <w:bookmarkEnd w:id="0"/>
            <w:r w:rsidRPr="00E85FCA">
              <w:rPr>
                <w:noProof/>
                <w:lang w:eastAsia="nb-NO"/>
              </w:rPr>
              <w:drawing>
                <wp:anchor distT="0" distB="0" distL="114300" distR="114300" simplePos="0" relativeHeight="251658240" behindDoc="0" locked="1" layoutInCell="1" allowOverlap="0">
                  <wp:simplePos x="0" y="0"/>
                  <wp:positionH relativeFrom="column">
                    <wp:posOffset>-478790</wp:posOffset>
                  </wp:positionH>
                  <wp:positionV relativeFrom="page">
                    <wp:posOffset>-125730</wp:posOffset>
                  </wp:positionV>
                  <wp:extent cx="2448000" cy="504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48000" cy="5040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rsidR="003923F7" w:rsidRPr="00E85FCA" w:rsidRDefault="003923F7" w:rsidP="00A81FDC"/>
        </w:tc>
        <w:tc>
          <w:tcPr>
            <w:tcW w:w="2175" w:type="dxa"/>
            <w:gridSpan w:val="3"/>
          </w:tcPr>
          <w:p w:rsidR="003923F7" w:rsidRPr="00E85FCA" w:rsidRDefault="003923F7" w:rsidP="00A81FDC">
            <w:pPr>
              <w:rPr>
                <w:sz w:val="14"/>
                <w:szCs w:val="14"/>
              </w:rPr>
            </w:pPr>
            <w:r w:rsidRPr="00E85FCA">
              <w:rPr>
                <w:sz w:val="14"/>
                <w:szCs w:val="14"/>
              </w:rPr>
              <w:t>Vår dato:</w:t>
            </w:r>
          </w:p>
        </w:tc>
        <w:tc>
          <w:tcPr>
            <w:tcW w:w="227" w:type="dxa"/>
          </w:tcPr>
          <w:p w:rsidR="003923F7" w:rsidRPr="00E85FCA" w:rsidRDefault="003923F7" w:rsidP="00A81FDC">
            <w:pPr>
              <w:rPr>
                <w:sz w:val="14"/>
                <w:szCs w:val="14"/>
              </w:rPr>
            </w:pPr>
          </w:p>
        </w:tc>
        <w:tc>
          <w:tcPr>
            <w:tcW w:w="2129" w:type="dxa"/>
          </w:tcPr>
          <w:p w:rsidR="003923F7" w:rsidRPr="00E85FCA" w:rsidRDefault="003923F7" w:rsidP="00A81FDC">
            <w:pPr>
              <w:rPr>
                <w:sz w:val="14"/>
                <w:szCs w:val="14"/>
              </w:rPr>
            </w:pPr>
            <w:r w:rsidRPr="00E85FCA">
              <w:rPr>
                <w:sz w:val="14"/>
                <w:szCs w:val="14"/>
              </w:rPr>
              <w:t xml:space="preserve">Vår </w:t>
            </w:r>
            <w:proofErr w:type="spellStart"/>
            <w:r w:rsidRPr="00E85FCA">
              <w:rPr>
                <w:sz w:val="14"/>
                <w:szCs w:val="14"/>
              </w:rPr>
              <w:t>ref</w:t>
            </w:r>
            <w:proofErr w:type="spellEnd"/>
            <w:r w:rsidRPr="00E85FCA">
              <w:rPr>
                <w:sz w:val="14"/>
                <w:szCs w:val="14"/>
              </w:rPr>
              <w:t>:</w:t>
            </w:r>
          </w:p>
        </w:tc>
      </w:tr>
      <w:tr w:rsidR="003923F7" w:rsidRPr="00E85FCA" w:rsidTr="00F94139">
        <w:trPr>
          <w:gridAfter w:val="1"/>
          <w:wAfter w:w="4050" w:type="dxa"/>
        </w:trPr>
        <w:tc>
          <w:tcPr>
            <w:tcW w:w="4627" w:type="dxa"/>
          </w:tcPr>
          <w:p w:rsidR="003923F7" w:rsidRPr="00E85FCA" w:rsidRDefault="003923F7" w:rsidP="00A81FDC"/>
        </w:tc>
        <w:tc>
          <w:tcPr>
            <w:tcW w:w="193" w:type="dxa"/>
          </w:tcPr>
          <w:p w:rsidR="003923F7" w:rsidRPr="00E85FCA" w:rsidRDefault="003923F7" w:rsidP="00A81FDC"/>
        </w:tc>
        <w:tc>
          <w:tcPr>
            <w:tcW w:w="2175" w:type="dxa"/>
            <w:gridSpan w:val="3"/>
          </w:tcPr>
          <w:p w:rsidR="003923F7" w:rsidRPr="00E85FCA" w:rsidRDefault="00DD570F" w:rsidP="00A81FDC">
            <w:bookmarkStart w:id="1" w:name="BREVDATO"/>
            <w:r>
              <w:t>02.01.2020</w:t>
            </w:r>
            <w:bookmarkEnd w:id="1"/>
          </w:p>
        </w:tc>
        <w:tc>
          <w:tcPr>
            <w:tcW w:w="227" w:type="dxa"/>
          </w:tcPr>
          <w:p w:rsidR="003923F7" w:rsidRPr="00E85FCA" w:rsidRDefault="003923F7" w:rsidP="00A81FDC"/>
        </w:tc>
        <w:tc>
          <w:tcPr>
            <w:tcW w:w="2129" w:type="dxa"/>
          </w:tcPr>
          <w:p w:rsidR="003923F7" w:rsidRPr="00E85FCA" w:rsidRDefault="00DD570F" w:rsidP="00A81FDC">
            <w:bookmarkStart w:id="2" w:name="SAKSNR"/>
            <w:r>
              <w:t>2020/27</w:t>
            </w:r>
            <w:bookmarkEnd w:id="2"/>
          </w:p>
        </w:tc>
      </w:tr>
      <w:tr w:rsidR="008C38E0" w:rsidRPr="00E85FCA" w:rsidTr="00F94139">
        <w:trPr>
          <w:gridAfter w:val="1"/>
          <w:wAfter w:w="4050" w:type="dxa"/>
        </w:trPr>
        <w:tc>
          <w:tcPr>
            <w:tcW w:w="4627" w:type="dxa"/>
          </w:tcPr>
          <w:p w:rsidR="008C38E0" w:rsidRPr="00E85FCA" w:rsidRDefault="008C38E0" w:rsidP="00A81FDC"/>
        </w:tc>
        <w:tc>
          <w:tcPr>
            <w:tcW w:w="193" w:type="dxa"/>
          </w:tcPr>
          <w:p w:rsidR="008C38E0" w:rsidRPr="00E85FCA" w:rsidRDefault="008C38E0" w:rsidP="00A81FDC"/>
        </w:tc>
        <w:tc>
          <w:tcPr>
            <w:tcW w:w="2175" w:type="dxa"/>
            <w:gridSpan w:val="3"/>
          </w:tcPr>
          <w:p w:rsidR="008C38E0" w:rsidRPr="00E85FCA" w:rsidRDefault="008C38E0" w:rsidP="00A81FDC">
            <w:pPr>
              <w:rPr>
                <w:sz w:val="14"/>
                <w:szCs w:val="14"/>
              </w:rPr>
            </w:pPr>
          </w:p>
        </w:tc>
        <w:tc>
          <w:tcPr>
            <w:tcW w:w="227" w:type="dxa"/>
          </w:tcPr>
          <w:p w:rsidR="008C38E0" w:rsidRPr="00E85FCA" w:rsidRDefault="008C38E0" w:rsidP="00A81FDC">
            <w:pPr>
              <w:rPr>
                <w:sz w:val="14"/>
                <w:szCs w:val="14"/>
              </w:rPr>
            </w:pPr>
          </w:p>
        </w:tc>
        <w:tc>
          <w:tcPr>
            <w:tcW w:w="2129" w:type="dxa"/>
          </w:tcPr>
          <w:p w:rsidR="008C38E0" w:rsidRPr="00E85FCA" w:rsidRDefault="008C38E0" w:rsidP="00A81FDC">
            <w:pPr>
              <w:rPr>
                <w:sz w:val="14"/>
                <w:szCs w:val="14"/>
              </w:rPr>
            </w:pPr>
          </w:p>
        </w:tc>
      </w:tr>
      <w:tr w:rsidR="003923F7" w:rsidRPr="00E85FCA" w:rsidTr="00F94139">
        <w:trPr>
          <w:gridAfter w:val="1"/>
          <w:wAfter w:w="4050" w:type="dxa"/>
        </w:trPr>
        <w:tc>
          <w:tcPr>
            <w:tcW w:w="4627" w:type="dxa"/>
          </w:tcPr>
          <w:p w:rsidR="003923F7" w:rsidRPr="00E85FCA" w:rsidRDefault="003923F7" w:rsidP="00A81FDC"/>
        </w:tc>
        <w:tc>
          <w:tcPr>
            <w:tcW w:w="193" w:type="dxa"/>
          </w:tcPr>
          <w:p w:rsidR="003923F7" w:rsidRPr="00E85FCA" w:rsidRDefault="003923F7" w:rsidP="00A81FDC"/>
        </w:tc>
        <w:tc>
          <w:tcPr>
            <w:tcW w:w="2175" w:type="dxa"/>
            <w:gridSpan w:val="3"/>
          </w:tcPr>
          <w:p w:rsidR="003923F7" w:rsidRPr="00E85FCA" w:rsidRDefault="003923F7" w:rsidP="00A81FDC">
            <w:pPr>
              <w:rPr>
                <w:sz w:val="14"/>
                <w:szCs w:val="14"/>
              </w:rPr>
            </w:pPr>
            <w:r w:rsidRPr="00E85FCA">
              <w:rPr>
                <w:sz w:val="14"/>
                <w:szCs w:val="14"/>
              </w:rPr>
              <w:t>Deres dato:</w:t>
            </w:r>
          </w:p>
        </w:tc>
        <w:tc>
          <w:tcPr>
            <w:tcW w:w="227" w:type="dxa"/>
          </w:tcPr>
          <w:p w:rsidR="003923F7" w:rsidRPr="00E85FCA" w:rsidRDefault="003923F7" w:rsidP="00A81FDC">
            <w:pPr>
              <w:rPr>
                <w:sz w:val="14"/>
                <w:szCs w:val="14"/>
              </w:rPr>
            </w:pPr>
          </w:p>
        </w:tc>
        <w:tc>
          <w:tcPr>
            <w:tcW w:w="2129" w:type="dxa"/>
          </w:tcPr>
          <w:p w:rsidR="003923F7" w:rsidRPr="00E85FCA" w:rsidRDefault="003923F7" w:rsidP="00A81FDC">
            <w:pPr>
              <w:rPr>
                <w:sz w:val="14"/>
                <w:szCs w:val="14"/>
              </w:rPr>
            </w:pPr>
            <w:r w:rsidRPr="00E85FCA">
              <w:rPr>
                <w:sz w:val="14"/>
                <w:szCs w:val="14"/>
              </w:rPr>
              <w:t xml:space="preserve">Deres </w:t>
            </w:r>
            <w:proofErr w:type="spellStart"/>
            <w:r w:rsidRPr="00E85FCA">
              <w:rPr>
                <w:sz w:val="14"/>
                <w:szCs w:val="14"/>
              </w:rPr>
              <w:t>ref</w:t>
            </w:r>
            <w:proofErr w:type="spellEnd"/>
            <w:r w:rsidRPr="00E85FCA">
              <w:rPr>
                <w:sz w:val="14"/>
                <w:szCs w:val="14"/>
              </w:rPr>
              <w:t>:</w:t>
            </w:r>
          </w:p>
        </w:tc>
      </w:tr>
      <w:tr w:rsidR="003923F7" w:rsidRPr="00E85FCA" w:rsidTr="00F94139">
        <w:trPr>
          <w:gridAfter w:val="1"/>
          <w:wAfter w:w="4050" w:type="dxa"/>
        </w:trPr>
        <w:tc>
          <w:tcPr>
            <w:tcW w:w="4627" w:type="dxa"/>
          </w:tcPr>
          <w:p w:rsidR="003923F7" w:rsidRPr="00E85FCA" w:rsidRDefault="003923F7" w:rsidP="00A81FDC"/>
        </w:tc>
        <w:tc>
          <w:tcPr>
            <w:tcW w:w="193" w:type="dxa"/>
          </w:tcPr>
          <w:p w:rsidR="003923F7" w:rsidRPr="00E85FCA" w:rsidRDefault="003923F7" w:rsidP="00A81FDC"/>
        </w:tc>
        <w:bookmarkStart w:id="3" w:name="REFDATO"/>
        <w:tc>
          <w:tcPr>
            <w:tcW w:w="2175" w:type="dxa"/>
            <w:gridSpan w:val="3"/>
          </w:tcPr>
          <w:p w:rsidR="003923F7" w:rsidRPr="00E85FCA" w:rsidRDefault="00DD570F" w:rsidP="00A81FDC">
            <w:r>
              <w:fldChar w:fldCharType="begin"/>
            </w:r>
            <w:r>
              <w:instrText xml:space="preserve"> MERGEFIELD REFDATO \* MERGEFORMAT </w:instrText>
            </w:r>
            <w:r>
              <w:fldChar w:fldCharType="separate"/>
            </w:r>
            <w:r w:rsidR="00346DA3">
              <w:rPr>
                <w:noProof/>
              </w:rPr>
              <w:t>«REFDATO»</w:t>
            </w:r>
            <w:r>
              <w:fldChar w:fldCharType="end"/>
            </w:r>
            <w:bookmarkEnd w:id="3"/>
          </w:p>
        </w:tc>
        <w:tc>
          <w:tcPr>
            <w:tcW w:w="227" w:type="dxa"/>
          </w:tcPr>
          <w:p w:rsidR="003923F7" w:rsidRPr="00E85FCA" w:rsidRDefault="003923F7" w:rsidP="00A81FDC"/>
        </w:tc>
        <w:bookmarkStart w:id="4" w:name="REF"/>
        <w:tc>
          <w:tcPr>
            <w:tcW w:w="2129" w:type="dxa"/>
          </w:tcPr>
          <w:p w:rsidR="003923F7" w:rsidRPr="00E85FCA" w:rsidRDefault="00DD570F" w:rsidP="00A81FDC">
            <w:r>
              <w:fldChar w:fldCharType="begin"/>
            </w:r>
            <w:r>
              <w:instrText xml:space="preserve"> MERGEFIELD REF \* MERGEFORMAT </w:instrText>
            </w:r>
            <w:r>
              <w:fldChar w:fldCharType="separate"/>
            </w:r>
            <w:r w:rsidR="00346DA3">
              <w:rPr>
                <w:noProof/>
              </w:rPr>
              <w:t>«REF»</w:t>
            </w:r>
            <w:r>
              <w:fldChar w:fldCharType="end"/>
            </w:r>
            <w:bookmarkEnd w:id="4"/>
          </w:p>
        </w:tc>
      </w:tr>
      <w:tr w:rsidR="00FA600C" w:rsidRPr="00E85FCA" w:rsidTr="00F94139">
        <w:trPr>
          <w:gridAfter w:val="1"/>
          <w:wAfter w:w="4050" w:type="dxa"/>
          <w:trHeight w:val="222"/>
        </w:trPr>
        <w:tc>
          <w:tcPr>
            <w:tcW w:w="4820" w:type="dxa"/>
            <w:gridSpan w:val="2"/>
          </w:tcPr>
          <w:p w:rsidR="00FA600C" w:rsidRPr="00E85FCA" w:rsidRDefault="00FA600C" w:rsidP="00A81FDC"/>
        </w:tc>
        <w:tc>
          <w:tcPr>
            <w:tcW w:w="2169" w:type="dxa"/>
            <w:gridSpan w:val="2"/>
          </w:tcPr>
          <w:p w:rsidR="00FA600C" w:rsidRPr="00E85FCA" w:rsidRDefault="00FA600C" w:rsidP="00A81FDC"/>
        </w:tc>
        <w:tc>
          <w:tcPr>
            <w:tcW w:w="2362" w:type="dxa"/>
            <w:gridSpan w:val="3"/>
          </w:tcPr>
          <w:p w:rsidR="00FA600C" w:rsidRPr="00E85FCA" w:rsidRDefault="00FA600C" w:rsidP="00A81FDC"/>
        </w:tc>
      </w:tr>
      <w:tr w:rsidR="00FA600C" w:rsidRPr="00E85FCA" w:rsidTr="00F94139">
        <w:trPr>
          <w:gridAfter w:val="1"/>
          <w:wAfter w:w="4050" w:type="dxa"/>
          <w:trHeight w:val="221"/>
        </w:trPr>
        <w:tc>
          <w:tcPr>
            <w:tcW w:w="4820" w:type="dxa"/>
            <w:gridSpan w:val="2"/>
            <w:vMerge w:val="restart"/>
          </w:tcPr>
          <w:p w:rsidR="00FA600C" w:rsidRPr="00E85FCA" w:rsidRDefault="00FA600C" w:rsidP="00073F01"/>
        </w:tc>
        <w:tc>
          <w:tcPr>
            <w:tcW w:w="20" w:type="dxa"/>
          </w:tcPr>
          <w:p w:rsidR="00FA600C" w:rsidRPr="00E85FCA" w:rsidRDefault="00FA600C" w:rsidP="00A81FDC"/>
        </w:tc>
        <w:tc>
          <w:tcPr>
            <w:tcW w:w="4511" w:type="dxa"/>
            <w:gridSpan w:val="4"/>
          </w:tcPr>
          <w:p w:rsidR="00FA600C" w:rsidRPr="00E85FCA" w:rsidRDefault="00FA600C" w:rsidP="00A81FDC">
            <w:r w:rsidRPr="00E85FCA">
              <w:rPr>
                <w:sz w:val="14"/>
                <w:szCs w:val="14"/>
              </w:rPr>
              <w:t>Saksbehandler, innvalgstelefon</w:t>
            </w:r>
          </w:p>
        </w:tc>
      </w:tr>
      <w:tr w:rsidR="00FA600C" w:rsidRPr="00E85FCA" w:rsidTr="00F94139">
        <w:trPr>
          <w:gridAfter w:val="1"/>
          <w:wAfter w:w="4050" w:type="dxa"/>
        </w:trPr>
        <w:tc>
          <w:tcPr>
            <w:tcW w:w="4820" w:type="dxa"/>
            <w:gridSpan w:val="2"/>
            <w:vMerge/>
            <w:tcMar>
              <w:left w:w="0" w:type="dxa"/>
              <w:right w:w="0" w:type="dxa"/>
            </w:tcMar>
          </w:tcPr>
          <w:p w:rsidR="00FA600C" w:rsidRPr="00E85FCA" w:rsidRDefault="00FA600C" w:rsidP="00A81FDC"/>
        </w:tc>
        <w:tc>
          <w:tcPr>
            <w:tcW w:w="20" w:type="dxa"/>
            <w:tcMar>
              <w:left w:w="0" w:type="dxa"/>
              <w:right w:w="0" w:type="dxa"/>
            </w:tcMar>
          </w:tcPr>
          <w:p w:rsidR="00FA600C" w:rsidRPr="00E85FCA" w:rsidRDefault="00FA600C" w:rsidP="003952A7">
            <w:pPr>
              <w:jc w:val="center"/>
            </w:pPr>
          </w:p>
        </w:tc>
        <w:tc>
          <w:tcPr>
            <w:tcW w:w="4511" w:type="dxa"/>
            <w:gridSpan w:val="4"/>
          </w:tcPr>
          <w:p w:rsidR="00FA600C" w:rsidRPr="00E85FCA" w:rsidRDefault="00DD570F" w:rsidP="00A81FDC">
            <w:bookmarkStart w:id="5" w:name="SAKSBEHANDLERNAVN"/>
            <w:r>
              <w:t>Tore Brønstad</w:t>
            </w:r>
            <w:bookmarkEnd w:id="5"/>
            <w:r w:rsidR="00FA600C" w:rsidRPr="00E85FCA">
              <w:t xml:space="preserve">, </w:t>
            </w:r>
            <w:bookmarkStart w:id="6" w:name="SAKSBEHTLF"/>
            <w:r>
              <w:t>74 16 83 38</w:t>
            </w:r>
            <w:bookmarkEnd w:id="6"/>
          </w:p>
        </w:tc>
      </w:tr>
      <w:tr w:rsidR="00FA600C" w:rsidRPr="00E85FCA" w:rsidTr="00F94139">
        <w:trPr>
          <w:gridAfter w:val="1"/>
          <w:wAfter w:w="4050" w:type="dxa"/>
        </w:trPr>
        <w:tc>
          <w:tcPr>
            <w:tcW w:w="4820" w:type="dxa"/>
            <w:gridSpan w:val="2"/>
            <w:vMerge/>
          </w:tcPr>
          <w:p w:rsidR="00FA600C" w:rsidRPr="00E85FCA" w:rsidRDefault="00FA600C" w:rsidP="00A81FDC"/>
        </w:tc>
        <w:tc>
          <w:tcPr>
            <w:tcW w:w="20" w:type="dxa"/>
          </w:tcPr>
          <w:p w:rsidR="00FA600C" w:rsidRPr="00E85FCA" w:rsidRDefault="00FA600C" w:rsidP="00A81FDC"/>
        </w:tc>
        <w:tc>
          <w:tcPr>
            <w:tcW w:w="4511" w:type="dxa"/>
            <w:gridSpan w:val="4"/>
          </w:tcPr>
          <w:p w:rsidR="00FA600C" w:rsidRPr="00E85FCA" w:rsidRDefault="00FA600C" w:rsidP="00A81FDC"/>
        </w:tc>
      </w:tr>
      <w:tr w:rsidR="00FA600C" w:rsidRPr="00E85FCA" w:rsidTr="00F94139">
        <w:trPr>
          <w:gridAfter w:val="1"/>
          <w:wAfter w:w="4050" w:type="dxa"/>
          <w:trHeight w:val="222"/>
        </w:trPr>
        <w:tc>
          <w:tcPr>
            <w:tcW w:w="4820" w:type="dxa"/>
            <w:gridSpan w:val="2"/>
            <w:vMerge/>
          </w:tcPr>
          <w:p w:rsidR="00FA600C" w:rsidRPr="00E85FCA" w:rsidRDefault="00FA600C" w:rsidP="00A81FDC"/>
        </w:tc>
        <w:tc>
          <w:tcPr>
            <w:tcW w:w="4531" w:type="dxa"/>
            <w:gridSpan w:val="5"/>
          </w:tcPr>
          <w:p w:rsidR="00FA600C" w:rsidRPr="00E85FCA" w:rsidRDefault="00FA600C" w:rsidP="00A81FDC"/>
        </w:tc>
      </w:tr>
      <w:tr w:rsidR="00FA600C" w:rsidRPr="00E85FCA" w:rsidTr="00F94139">
        <w:trPr>
          <w:gridAfter w:val="1"/>
          <w:wAfter w:w="4050" w:type="dxa"/>
          <w:trHeight w:val="135"/>
        </w:trPr>
        <w:tc>
          <w:tcPr>
            <w:tcW w:w="4820" w:type="dxa"/>
            <w:gridSpan w:val="2"/>
            <w:vMerge/>
          </w:tcPr>
          <w:p w:rsidR="00FA600C" w:rsidRPr="00E85FCA" w:rsidRDefault="00FA600C" w:rsidP="00A81FDC"/>
        </w:tc>
        <w:tc>
          <w:tcPr>
            <w:tcW w:w="4531" w:type="dxa"/>
            <w:gridSpan w:val="5"/>
          </w:tcPr>
          <w:p w:rsidR="00FA600C" w:rsidRPr="00E85FCA" w:rsidRDefault="00FA600C" w:rsidP="00A81FDC"/>
        </w:tc>
      </w:tr>
      <w:tr w:rsidR="00FA600C" w:rsidRPr="00E85FCA" w:rsidTr="00F94139">
        <w:trPr>
          <w:trHeight w:val="134"/>
        </w:trPr>
        <w:tc>
          <w:tcPr>
            <w:tcW w:w="4820" w:type="dxa"/>
            <w:gridSpan w:val="2"/>
            <w:vMerge/>
          </w:tcPr>
          <w:p w:rsidR="00FA600C" w:rsidRPr="00E85FCA" w:rsidRDefault="00FA600C" w:rsidP="00A81FDC"/>
        </w:tc>
        <w:tc>
          <w:tcPr>
            <w:tcW w:w="4531" w:type="dxa"/>
            <w:gridSpan w:val="5"/>
          </w:tcPr>
          <w:p w:rsidR="00FA600C" w:rsidRPr="00E85FCA" w:rsidRDefault="00FA600C" w:rsidP="00A81FDC">
            <w:pPr>
              <w:rPr>
                <w:sz w:val="18"/>
              </w:rPr>
            </w:pPr>
            <w:bookmarkStart w:id="7" w:name="UOFFPARAGRAF"/>
            <w:bookmarkEnd w:id="7"/>
          </w:p>
        </w:tc>
        <w:tc>
          <w:tcPr>
            <w:tcW w:w="4050" w:type="dxa"/>
          </w:tcPr>
          <w:p w:rsidR="00FA600C" w:rsidRPr="00E85FCA" w:rsidRDefault="00FA600C">
            <w:pPr>
              <w:spacing w:after="160" w:line="259" w:lineRule="auto"/>
            </w:pPr>
          </w:p>
        </w:tc>
      </w:tr>
      <w:tr w:rsidR="00FA600C" w:rsidRPr="00E85FCA" w:rsidTr="00F94139">
        <w:trPr>
          <w:gridAfter w:val="1"/>
          <w:wAfter w:w="4050" w:type="dxa"/>
        </w:trPr>
        <w:tc>
          <w:tcPr>
            <w:tcW w:w="4820" w:type="dxa"/>
            <w:gridSpan w:val="2"/>
            <w:vMerge/>
          </w:tcPr>
          <w:p w:rsidR="00FA600C" w:rsidRPr="00E85FCA" w:rsidRDefault="00FA600C" w:rsidP="00A81FDC"/>
        </w:tc>
        <w:tc>
          <w:tcPr>
            <w:tcW w:w="20" w:type="dxa"/>
          </w:tcPr>
          <w:p w:rsidR="00FA600C" w:rsidRPr="00E85FCA" w:rsidRDefault="00FA600C" w:rsidP="00A81FDC"/>
        </w:tc>
        <w:tc>
          <w:tcPr>
            <w:tcW w:w="4511" w:type="dxa"/>
            <w:gridSpan w:val="4"/>
          </w:tcPr>
          <w:p w:rsidR="00FA600C" w:rsidRPr="00E85FCA" w:rsidRDefault="00FA600C" w:rsidP="00A81FDC"/>
        </w:tc>
      </w:tr>
    </w:tbl>
    <w:p w:rsidR="00B67D60" w:rsidRPr="00E85FCA" w:rsidRDefault="00B67D60" w:rsidP="00A81FDC">
      <w:pPr>
        <w:sectPr w:rsidR="00B67D60" w:rsidRPr="00E85FCA" w:rsidSect="008C38E0">
          <w:headerReference w:type="even" r:id="rId9"/>
          <w:headerReference w:type="default" r:id="rId10"/>
          <w:footerReference w:type="even" r:id="rId11"/>
          <w:footerReference w:type="default" r:id="rId12"/>
          <w:headerReference w:type="first" r:id="rId13"/>
          <w:footerReference w:type="first" r:id="rId14"/>
          <w:pgSz w:w="11906" w:h="16838"/>
          <w:pgMar w:top="851" w:right="1106" w:bottom="1531" w:left="1418" w:header="709" w:footer="709" w:gutter="0"/>
          <w:cols w:space="708"/>
          <w:titlePg/>
          <w:docGrid w:linePitch="360"/>
        </w:sectPr>
      </w:pPr>
      <w:bookmarkStart w:id="8" w:name="Fasttabell"/>
      <w:bookmarkEnd w:id="8"/>
    </w:p>
    <w:p w:rsidR="00226258" w:rsidRPr="00E85FCA" w:rsidRDefault="00DD570F" w:rsidP="007D26E4">
      <w:pPr>
        <w:pStyle w:val="Overskrift1"/>
      </w:pPr>
      <w:bookmarkStart w:id="9" w:name="TITTEL"/>
      <w:r>
        <w:t>Fylkesmannens arbeid med samfunnssikkerhet og beredskap i kommunene 2020</w:t>
      </w:r>
      <w:bookmarkEnd w:id="9"/>
    </w:p>
    <w:p w:rsidR="005F3941" w:rsidRDefault="005F3941" w:rsidP="005F3941">
      <w:bookmarkStart w:id="10" w:name="Start"/>
      <w:bookmarkEnd w:id="10"/>
      <w:r>
        <w:t xml:space="preserve">Fylkesmannens seksjon for samfunnssikkerhet og beredskap ønsker tidlig på året å informere om aktivitet som berører den enkelte kommune. Med dette brevet ønsker vi å orientere kommunene om planlagt aktivitet som tilsyn, øvelser, kurs/konferanser og andre aktiviteter som involverer/påvirker kommunene i Trøndelag. </w:t>
      </w:r>
    </w:p>
    <w:p w:rsidR="005F3941" w:rsidRDefault="005F3941" w:rsidP="005F3941"/>
    <w:p w:rsidR="005F3941" w:rsidRDefault="005F3941" w:rsidP="005F3941">
      <w:r>
        <w:t>Fylkesmannen i Trøndelag vil innen sitt embetsoppdrag i samfunnssikkerhet og beredskap i 2020 prioritere følgende områder mot kommunene:</w:t>
      </w:r>
    </w:p>
    <w:p w:rsidR="005F3941" w:rsidRDefault="005F3941" w:rsidP="005F3941">
      <w:pPr>
        <w:pStyle w:val="Listeavsnitt"/>
        <w:numPr>
          <w:ilvl w:val="0"/>
          <w:numId w:val="1"/>
        </w:numPr>
        <w:ind w:left="567" w:hanging="283"/>
      </w:pPr>
      <w:r>
        <w:t>Veiledning og tilsyn knyttet til Lov om kommunal beredskapsplikt §§ 14 og 15 med forskrifter.</w:t>
      </w:r>
    </w:p>
    <w:p w:rsidR="005F3941" w:rsidRDefault="005F3941" w:rsidP="005F3941">
      <w:pPr>
        <w:pStyle w:val="Listeavsnitt"/>
        <w:numPr>
          <w:ilvl w:val="0"/>
          <w:numId w:val="1"/>
        </w:numPr>
        <w:ind w:left="567" w:hanging="283"/>
      </w:pPr>
      <w:r>
        <w:t>Veiledning og oppfølging av ROS-analyser knyttet til kommunenes arbeid med plansaker etter PBL § 4-3.</w:t>
      </w:r>
    </w:p>
    <w:p w:rsidR="005F3941" w:rsidRDefault="005F3941" w:rsidP="005F3941">
      <w:pPr>
        <w:pStyle w:val="Listeavsnitt"/>
        <w:numPr>
          <w:ilvl w:val="0"/>
          <w:numId w:val="1"/>
        </w:numPr>
        <w:ind w:left="567" w:hanging="283"/>
      </w:pPr>
      <w:r>
        <w:t>Oppfølging og veiledning av nye sammenslåtte kommuner og kommuner som scorer lavt på kommuneundersøkelsen</w:t>
      </w:r>
    </w:p>
    <w:p w:rsidR="005F3941" w:rsidRDefault="005F3941" w:rsidP="005F3941">
      <w:pPr>
        <w:pStyle w:val="Listeavsnitt"/>
        <w:numPr>
          <w:ilvl w:val="0"/>
          <w:numId w:val="1"/>
        </w:numPr>
        <w:ind w:left="567" w:hanging="283"/>
      </w:pPr>
      <w:r>
        <w:t xml:space="preserve">Totalforsvar og egenberedskap </w:t>
      </w:r>
    </w:p>
    <w:p w:rsidR="005F3941" w:rsidRDefault="005F3941" w:rsidP="005F3941">
      <w:pPr>
        <w:pStyle w:val="Listeavsnitt"/>
        <w:numPr>
          <w:ilvl w:val="0"/>
          <w:numId w:val="1"/>
        </w:numPr>
        <w:ind w:left="567" w:hanging="283"/>
      </w:pPr>
      <w:r>
        <w:t>Råd og veiledning i bruk av DSB-cim, nødnett og satellittelefoner</w:t>
      </w:r>
    </w:p>
    <w:p w:rsidR="005F3941" w:rsidRDefault="005F3941" w:rsidP="005F3941"/>
    <w:p w:rsidR="005F3941" w:rsidRPr="006D13D8" w:rsidRDefault="005F3941" w:rsidP="005F3941">
      <w:pPr>
        <w:spacing w:after="120"/>
        <w:rPr>
          <w:b/>
          <w:sz w:val="24"/>
          <w:szCs w:val="24"/>
        </w:rPr>
      </w:pPr>
      <w:r w:rsidRPr="006D13D8">
        <w:rPr>
          <w:b/>
          <w:sz w:val="24"/>
          <w:szCs w:val="24"/>
        </w:rPr>
        <w:t>Forventninger til kommunens arbeid med samfunnssikkerhet og beredskap</w:t>
      </w:r>
    </w:p>
    <w:p w:rsidR="005F3941" w:rsidRDefault="005F3941" w:rsidP="005F3941">
      <w:r>
        <w:t>Kommunen har et generelt ansvar for å ivareta befolkningens sikkerhet og trygghet. Kommunen skal være pådriver overfor lokale aktører i beredskapsarbeidet. Risikobildet er i endring og kommunen bør ha spesiell oppmerksomhet mot konsekvensene av klimaendringer og sårbarheten i IKT og samfunnskritisk infrastruktur. Rapporten «Analyser av krisescenarioer 2019» fra</w:t>
      </w:r>
    </w:p>
    <w:p w:rsidR="005F3941" w:rsidRDefault="005F3941" w:rsidP="005F3941">
      <w:r>
        <w:t>Direktoratet for samfunnssikkerhet og beredskap (DSB), samt ROS Trøndelag (2019) kan benyttes som grunnlag for kommunenes oversikt over risiko. De fylkesvise klimaprofilene til</w:t>
      </w:r>
    </w:p>
    <w:p w:rsidR="005F3941" w:rsidRDefault="005F3941" w:rsidP="005F3941">
      <w:r>
        <w:t>norsk klimaservicesenter og veiledningsmateriellet til Norges vassdrags- og energidirektorat (NVE) er viktige hjelpemidler i kommunenes forebyggende arbeid etter plan- og bygningsloven.</w:t>
      </w:r>
    </w:p>
    <w:p w:rsidR="005F3941" w:rsidRDefault="005F3941" w:rsidP="005F3941"/>
    <w:p w:rsidR="005F3941" w:rsidRDefault="005F3941" w:rsidP="005F3941">
      <w:r>
        <w:t>Det formelle grunnlaget for kommunens ansvar ligger i sivilbeskyttelsesloven og forskrift om kommunal beredskapsplikt. Viktige krav her er:</w:t>
      </w:r>
    </w:p>
    <w:p w:rsidR="005F3941" w:rsidRDefault="005F3941" w:rsidP="005F3941">
      <w:pPr>
        <w:pStyle w:val="Listeavsnitt"/>
        <w:numPr>
          <w:ilvl w:val="0"/>
          <w:numId w:val="1"/>
        </w:numPr>
        <w:ind w:left="567" w:hanging="279"/>
      </w:pPr>
      <w:r>
        <w:t>gjennomføre helhetlig risiko- og sårbarhetsanalyse (ROS) og oppdatere denne i takt med kommuneplanprosessene</w:t>
      </w:r>
    </w:p>
    <w:p w:rsidR="005F3941" w:rsidRDefault="005F3941" w:rsidP="005F3941">
      <w:pPr>
        <w:pStyle w:val="Listeavsnitt"/>
        <w:numPr>
          <w:ilvl w:val="0"/>
          <w:numId w:val="1"/>
        </w:numPr>
        <w:ind w:left="567" w:hanging="279"/>
      </w:pPr>
      <w:r>
        <w:t>ha en oppdatert overordnet beredskapsplan og øve på denne</w:t>
      </w:r>
    </w:p>
    <w:p w:rsidR="005F3941" w:rsidRDefault="005F3941" w:rsidP="005F3941">
      <w:r>
        <w:lastRenderedPageBreak/>
        <w:t>DSBs veiledere til forskriften kan være til god hjelp i kommunens arbeid.</w:t>
      </w:r>
    </w:p>
    <w:p w:rsidR="005F3941" w:rsidRDefault="005F3941" w:rsidP="005F3941">
      <w:r>
        <w:t>Kommunen bør aktivt stimulere sine innbyggere til å ha god egenberedskap – til å kunne ta vare på seg selv under uforutsette hendelser med blant annet bortfall av strøm, mobilnett, vann og avløp. DSB lanserte høsten 2018 en egenberedskapskampanje for å gi folk konkrete råd. Kommunen bør bruke kampanjen aktivt i sin dialog med innbyggerne.</w:t>
      </w:r>
    </w:p>
    <w:p w:rsidR="005F3941" w:rsidRDefault="005F3941" w:rsidP="005F3941"/>
    <w:p w:rsidR="005F3941" w:rsidRPr="006D13D8" w:rsidRDefault="005F3941" w:rsidP="005F3941">
      <w:pPr>
        <w:rPr>
          <w:b/>
          <w:sz w:val="24"/>
          <w:szCs w:val="24"/>
        </w:rPr>
      </w:pPr>
      <w:r w:rsidRPr="006D13D8">
        <w:rPr>
          <w:b/>
          <w:sz w:val="24"/>
          <w:szCs w:val="24"/>
        </w:rPr>
        <w:t>Tilsyn</w:t>
      </w:r>
    </w:p>
    <w:p w:rsidR="005F3941" w:rsidRDefault="005F3941" w:rsidP="005F3941">
      <w:r>
        <w:t xml:space="preserve">I september 2019 utga Direktoratet for samfunnssikkerhet og beredskap sammen med Helsetilsynet en </w:t>
      </w:r>
      <w:hyperlink r:id="rId15" w:history="1">
        <w:r w:rsidRPr="006D13D8">
          <w:rPr>
            <w:rStyle w:val="Hyperkobling"/>
          </w:rPr>
          <w:t>veileder for felles tilsyn med kommunal beredskapsplikt og helseberedskap</w:t>
        </w:r>
      </w:hyperlink>
      <w:r>
        <w:t>. Fra 01.01.2020 vil seksjon for samfunnssikkerhet og beredskap og helse- og omsorgsavdelingen hos Fylkesmannen i Trøndelag gjennomføre felles tilsyn i tråd med denne. Det planlegges følgende tilsyn i 2020:</w:t>
      </w:r>
    </w:p>
    <w:p w:rsidR="00346DA3" w:rsidRDefault="00346DA3" w:rsidP="005F3941"/>
    <w:tbl>
      <w:tblPr>
        <w:tblW w:w="9276" w:type="dxa"/>
        <w:tblInd w:w="70" w:type="dxa"/>
        <w:tblCellMar>
          <w:left w:w="0" w:type="dxa"/>
          <w:right w:w="0" w:type="dxa"/>
        </w:tblCellMar>
        <w:tblLook w:val="04A0" w:firstRow="1" w:lastRow="0" w:firstColumn="1" w:lastColumn="0" w:noHBand="0" w:noVBand="1"/>
      </w:tblPr>
      <w:tblGrid>
        <w:gridCol w:w="4740"/>
        <w:gridCol w:w="4536"/>
      </w:tblGrid>
      <w:tr w:rsidR="005F3941" w:rsidRPr="00A230F8" w:rsidTr="00CA5FDB">
        <w:trPr>
          <w:trHeight w:val="315"/>
        </w:trPr>
        <w:tc>
          <w:tcPr>
            <w:tcW w:w="4740" w:type="dxa"/>
            <w:tcBorders>
              <w:top w:val="single" w:sz="8" w:space="0" w:color="auto"/>
              <w:left w:val="single" w:sz="8" w:space="0" w:color="auto"/>
              <w:bottom w:val="single" w:sz="8" w:space="0" w:color="auto"/>
              <w:right w:val="single" w:sz="8" w:space="0" w:color="auto"/>
            </w:tcBorders>
            <w:shd w:val="clear" w:color="auto" w:fill="B6DDE8"/>
            <w:tcMar>
              <w:top w:w="0" w:type="dxa"/>
              <w:left w:w="70" w:type="dxa"/>
              <w:bottom w:w="0" w:type="dxa"/>
              <w:right w:w="70" w:type="dxa"/>
            </w:tcMar>
            <w:vAlign w:val="center"/>
            <w:hideMark/>
          </w:tcPr>
          <w:p w:rsidR="005F3941" w:rsidRPr="005F3941" w:rsidRDefault="005F3941" w:rsidP="00CA5FDB">
            <w:pPr>
              <w:jc w:val="center"/>
              <w:rPr>
                <w:rFonts w:cs="Open Sans"/>
                <w:b/>
                <w:bCs/>
                <w:color w:val="000000"/>
                <w:szCs w:val="20"/>
                <w:lang w:eastAsia="nb-NO"/>
              </w:rPr>
            </w:pPr>
            <w:r w:rsidRPr="005F3941">
              <w:rPr>
                <w:rFonts w:eastAsia="Times New Roman" w:cs="Open Sans"/>
                <w:b/>
                <w:bCs/>
                <w:color w:val="000000"/>
                <w:szCs w:val="20"/>
                <w:lang w:eastAsia="nb-NO"/>
              </w:rPr>
              <w:t>1. halvår</w:t>
            </w:r>
          </w:p>
        </w:tc>
        <w:tc>
          <w:tcPr>
            <w:tcW w:w="4536" w:type="dxa"/>
            <w:tcBorders>
              <w:top w:val="single" w:sz="8" w:space="0" w:color="auto"/>
              <w:left w:val="single" w:sz="8" w:space="0" w:color="auto"/>
              <w:bottom w:val="single" w:sz="8" w:space="0" w:color="auto"/>
              <w:right w:val="single" w:sz="8" w:space="0" w:color="auto"/>
            </w:tcBorders>
            <w:shd w:val="clear" w:color="auto" w:fill="B6DDE8"/>
          </w:tcPr>
          <w:p w:rsidR="005F3941" w:rsidRPr="005F3941" w:rsidRDefault="005F3941" w:rsidP="00CA5FDB">
            <w:pPr>
              <w:jc w:val="center"/>
              <w:rPr>
                <w:rFonts w:eastAsia="Times New Roman" w:cs="Open Sans"/>
                <w:b/>
                <w:bCs/>
                <w:color w:val="000000"/>
                <w:szCs w:val="20"/>
                <w:lang w:eastAsia="nb-NO"/>
              </w:rPr>
            </w:pPr>
            <w:r w:rsidRPr="005F3941">
              <w:rPr>
                <w:rFonts w:eastAsia="Times New Roman" w:cs="Open Sans"/>
                <w:b/>
                <w:bCs/>
                <w:color w:val="000000"/>
                <w:szCs w:val="20"/>
                <w:lang w:eastAsia="nb-NO"/>
              </w:rPr>
              <w:t>2. halvår</w:t>
            </w:r>
          </w:p>
        </w:tc>
      </w:tr>
      <w:tr w:rsidR="005F3941" w:rsidRPr="00A230F8" w:rsidTr="00CA5FDB">
        <w:trPr>
          <w:trHeight w:val="315"/>
        </w:trPr>
        <w:tc>
          <w:tcPr>
            <w:tcW w:w="47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5F3941" w:rsidRPr="005F3941" w:rsidRDefault="005F3941" w:rsidP="00CA5FDB">
            <w:pPr>
              <w:rPr>
                <w:rFonts w:cs="Open Sans"/>
                <w:color w:val="000000"/>
                <w:szCs w:val="20"/>
                <w:lang w:eastAsia="nb-NO"/>
              </w:rPr>
            </w:pPr>
            <w:r w:rsidRPr="005F3941">
              <w:rPr>
                <w:rFonts w:cs="Open Sans"/>
                <w:color w:val="000000"/>
                <w:szCs w:val="20"/>
                <w:lang w:eastAsia="nb-NO"/>
              </w:rPr>
              <w:t>11.03.2020 - Oppdal</w:t>
            </w:r>
          </w:p>
        </w:tc>
        <w:tc>
          <w:tcPr>
            <w:tcW w:w="4536" w:type="dxa"/>
            <w:tcBorders>
              <w:top w:val="nil"/>
              <w:left w:val="nil"/>
              <w:bottom w:val="single" w:sz="8" w:space="0" w:color="auto"/>
              <w:right w:val="single" w:sz="8" w:space="0" w:color="auto"/>
            </w:tcBorders>
            <w:vAlign w:val="center"/>
          </w:tcPr>
          <w:p w:rsidR="005F3941" w:rsidRPr="005F3941" w:rsidRDefault="005F3941" w:rsidP="00CA5FDB">
            <w:pPr>
              <w:rPr>
                <w:rFonts w:cs="Open Sans"/>
                <w:color w:val="000000"/>
                <w:szCs w:val="20"/>
                <w:lang w:eastAsia="nb-NO"/>
              </w:rPr>
            </w:pPr>
            <w:r w:rsidRPr="005F3941">
              <w:rPr>
                <w:rFonts w:cs="Open Sans"/>
                <w:color w:val="000000"/>
                <w:szCs w:val="20"/>
                <w:lang w:eastAsia="nb-NO"/>
              </w:rPr>
              <w:t>08.09.2020 - Nærøysund</w:t>
            </w:r>
          </w:p>
        </w:tc>
      </w:tr>
      <w:tr w:rsidR="005F3941" w:rsidRPr="00A230F8" w:rsidTr="00CA5FDB">
        <w:trPr>
          <w:trHeight w:val="367"/>
        </w:trPr>
        <w:tc>
          <w:tcPr>
            <w:tcW w:w="47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5F3941" w:rsidRPr="005F3941" w:rsidRDefault="005F3941" w:rsidP="00CA5FDB">
            <w:pPr>
              <w:rPr>
                <w:rFonts w:cs="Open Sans"/>
                <w:color w:val="000000"/>
                <w:szCs w:val="20"/>
                <w:lang w:eastAsia="nb-NO"/>
              </w:rPr>
            </w:pPr>
            <w:r w:rsidRPr="005F3941">
              <w:rPr>
                <w:rFonts w:cs="Open Sans"/>
                <w:color w:val="000000"/>
                <w:szCs w:val="20"/>
                <w:lang w:eastAsia="nb-NO"/>
              </w:rPr>
              <w:t>12.03.2020 - Rennebu</w:t>
            </w:r>
          </w:p>
        </w:tc>
        <w:tc>
          <w:tcPr>
            <w:tcW w:w="4536" w:type="dxa"/>
            <w:tcBorders>
              <w:top w:val="nil"/>
              <w:left w:val="nil"/>
              <w:bottom w:val="single" w:sz="8" w:space="0" w:color="auto"/>
              <w:right w:val="single" w:sz="8" w:space="0" w:color="auto"/>
            </w:tcBorders>
            <w:vAlign w:val="center"/>
          </w:tcPr>
          <w:p w:rsidR="005F3941" w:rsidRPr="005F3941" w:rsidRDefault="005F3941" w:rsidP="00CA5FDB">
            <w:pPr>
              <w:rPr>
                <w:rFonts w:cs="Open Sans"/>
                <w:color w:val="000000"/>
                <w:szCs w:val="20"/>
                <w:lang w:eastAsia="nb-NO"/>
              </w:rPr>
            </w:pPr>
            <w:r w:rsidRPr="005F3941">
              <w:rPr>
                <w:rFonts w:cs="Open Sans"/>
                <w:color w:val="000000"/>
                <w:szCs w:val="20"/>
                <w:lang w:eastAsia="nb-NO"/>
              </w:rPr>
              <w:t>09.09.2020 - Leka</w:t>
            </w:r>
          </w:p>
        </w:tc>
      </w:tr>
      <w:tr w:rsidR="005F3941" w:rsidRPr="00A230F8" w:rsidTr="00CA5FDB">
        <w:trPr>
          <w:trHeight w:val="315"/>
        </w:trPr>
        <w:tc>
          <w:tcPr>
            <w:tcW w:w="47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5F3941" w:rsidRPr="005F3941" w:rsidRDefault="005F3941" w:rsidP="00CA5FDB">
            <w:pPr>
              <w:rPr>
                <w:rFonts w:cs="Open Sans"/>
                <w:color w:val="000000"/>
                <w:szCs w:val="20"/>
                <w:lang w:eastAsia="nb-NO"/>
              </w:rPr>
            </w:pPr>
            <w:r w:rsidRPr="005F3941">
              <w:rPr>
                <w:rFonts w:cs="Open Sans"/>
                <w:color w:val="000000"/>
                <w:szCs w:val="20"/>
                <w:lang w:eastAsia="nb-NO"/>
              </w:rPr>
              <w:t>29.04.2020 - Røros</w:t>
            </w:r>
          </w:p>
        </w:tc>
        <w:tc>
          <w:tcPr>
            <w:tcW w:w="4536" w:type="dxa"/>
            <w:tcBorders>
              <w:top w:val="nil"/>
              <w:left w:val="nil"/>
              <w:bottom w:val="single" w:sz="8" w:space="0" w:color="auto"/>
              <w:right w:val="single" w:sz="8" w:space="0" w:color="auto"/>
            </w:tcBorders>
            <w:vAlign w:val="center"/>
          </w:tcPr>
          <w:p w:rsidR="005F3941" w:rsidRPr="005F3941" w:rsidRDefault="005F3941" w:rsidP="00CA5FDB">
            <w:pPr>
              <w:rPr>
                <w:rFonts w:cs="Open Sans"/>
                <w:color w:val="000000"/>
                <w:szCs w:val="20"/>
                <w:lang w:eastAsia="nb-NO"/>
              </w:rPr>
            </w:pPr>
            <w:r w:rsidRPr="005F3941">
              <w:rPr>
                <w:rFonts w:cs="Open Sans"/>
                <w:color w:val="000000"/>
                <w:szCs w:val="20"/>
                <w:lang w:eastAsia="nb-NO"/>
              </w:rPr>
              <w:t>22.10.2020 - Verdal</w:t>
            </w:r>
          </w:p>
        </w:tc>
      </w:tr>
      <w:tr w:rsidR="005F3941" w:rsidRPr="00A230F8" w:rsidTr="00CA5FDB">
        <w:trPr>
          <w:trHeight w:val="315"/>
        </w:trPr>
        <w:tc>
          <w:tcPr>
            <w:tcW w:w="47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5F3941" w:rsidRPr="005F3941" w:rsidRDefault="005F3941" w:rsidP="00CA5FDB">
            <w:pPr>
              <w:rPr>
                <w:rFonts w:cs="Open Sans"/>
                <w:color w:val="000000"/>
                <w:szCs w:val="20"/>
                <w:lang w:eastAsia="nb-NO"/>
              </w:rPr>
            </w:pPr>
            <w:r w:rsidRPr="005F3941">
              <w:rPr>
                <w:rFonts w:cs="Open Sans"/>
                <w:color w:val="000000"/>
                <w:szCs w:val="20"/>
                <w:lang w:eastAsia="nb-NO"/>
              </w:rPr>
              <w:t>03.06.2020 - Osen</w:t>
            </w:r>
          </w:p>
        </w:tc>
        <w:tc>
          <w:tcPr>
            <w:tcW w:w="4536" w:type="dxa"/>
            <w:tcBorders>
              <w:top w:val="nil"/>
              <w:left w:val="nil"/>
              <w:bottom w:val="single" w:sz="8" w:space="0" w:color="auto"/>
              <w:right w:val="single" w:sz="8" w:space="0" w:color="auto"/>
            </w:tcBorders>
            <w:vAlign w:val="center"/>
          </w:tcPr>
          <w:p w:rsidR="005F3941" w:rsidRPr="005F3941" w:rsidRDefault="005F3941" w:rsidP="00CA5FDB">
            <w:pPr>
              <w:rPr>
                <w:rFonts w:cs="Open Sans"/>
                <w:color w:val="000000"/>
                <w:szCs w:val="20"/>
                <w:lang w:eastAsia="nb-NO"/>
              </w:rPr>
            </w:pPr>
            <w:r w:rsidRPr="005F3941">
              <w:rPr>
                <w:rFonts w:cs="Open Sans"/>
                <w:color w:val="000000"/>
                <w:szCs w:val="20"/>
                <w:lang w:eastAsia="nb-NO"/>
              </w:rPr>
              <w:t>11.11.2020 – Namsos</w:t>
            </w:r>
          </w:p>
        </w:tc>
      </w:tr>
      <w:tr w:rsidR="005F3941" w:rsidRPr="00A230F8" w:rsidTr="00CA5FDB">
        <w:trPr>
          <w:trHeight w:val="311"/>
        </w:trPr>
        <w:tc>
          <w:tcPr>
            <w:tcW w:w="47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5F3941" w:rsidRPr="005F3941" w:rsidRDefault="005F3941" w:rsidP="00CA5FDB">
            <w:pPr>
              <w:rPr>
                <w:rFonts w:cs="Open Sans"/>
                <w:color w:val="000000"/>
                <w:szCs w:val="20"/>
                <w:lang w:eastAsia="nb-NO"/>
              </w:rPr>
            </w:pPr>
            <w:r w:rsidRPr="005F3941">
              <w:rPr>
                <w:rFonts w:cs="Open Sans"/>
                <w:color w:val="000000"/>
                <w:szCs w:val="20"/>
                <w:lang w:eastAsia="nb-NO"/>
              </w:rPr>
              <w:t>04.06.2020 - Åfjord</w:t>
            </w:r>
          </w:p>
        </w:tc>
        <w:tc>
          <w:tcPr>
            <w:tcW w:w="4536" w:type="dxa"/>
            <w:tcBorders>
              <w:top w:val="nil"/>
              <w:left w:val="nil"/>
              <w:bottom w:val="single" w:sz="8" w:space="0" w:color="auto"/>
              <w:right w:val="single" w:sz="8" w:space="0" w:color="auto"/>
            </w:tcBorders>
            <w:vAlign w:val="center"/>
          </w:tcPr>
          <w:p w:rsidR="005F3941" w:rsidRPr="005F3941" w:rsidRDefault="005F3941" w:rsidP="00CA5FDB">
            <w:pPr>
              <w:rPr>
                <w:rFonts w:cs="Open Sans"/>
                <w:color w:val="000000"/>
                <w:szCs w:val="20"/>
                <w:lang w:eastAsia="nb-NO"/>
              </w:rPr>
            </w:pPr>
            <w:r w:rsidRPr="005F3941">
              <w:rPr>
                <w:rFonts w:cs="Open Sans"/>
                <w:color w:val="000000"/>
                <w:szCs w:val="20"/>
                <w:lang w:eastAsia="nb-NO"/>
              </w:rPr>
              <w:t>12.11.2020 - Overhalla</w:t>
            </w:r>
          </w:p>
        </w:tc>
      </w:tr>
    </w:tbl>
    <w:p w:rsidR="005F3941" w:rsidRDefault="005F3941" w:rsidP="005F3941"/>
    <w:p w:rsidR="005F3941" w:rsidRDefault="005F3941" w:rsidP="005F3941">
      <w:r>
        <w:t xml:space="preserve">Varselbrev og mer informasjon om det enkelte tilsyn sendes ut til kommunene februar 2020. Vår kontaktperson vedrørende tilsyn er Tore Brønstad, E-post: </w:t>
      </w:r>
      <w:hyperlink r:id="rId16" w:history="1">
        <w:r w:rsidRPr="00A96BE3">
          <w:rPr>
            <w:rStyle w:val="Hyperkobling"/>
          </w:rPr>
          <w:t>fmtltbr@fylkesmannen.no</w:t>
        </w:r>
      </w:hyperlink>
      <w:r>
        <w:t>.</w:t>
      </w:r>
    </w:p>
    <w:p w:rsidR="005F3941" w:rsidRDefault="005F3941" w:rsidP="005F3941"/>
    <w:p w:rsidR="005F3941" w:rsidRDefault="005F3941" w:rsidP="005F3941">
      <w:r>
        <w:t>Dersom noen kommuner allerede nå ser at foreslåtte datoer ikke passer ønsker vi en snarlig tilbakemelding på dette.</w:t>
      </w:r>
    </w:p>
    <w:p w:rsidR="005F3941" w:rsidRDefault="005F3941" w:rsidP="005F3941"/>
    <w:p w:rsidR="005F3941" w:rsidRPr="006D13D8" w:rsidRDefault="005F3941" w:rsidP="005F3941">
      <w:pPr>
        <w:rPr>
          <w:b/>
          <w:sz w:val="24"/>
          <w:szCs w:val="24"/>
        </w:rPr>
      </w:pPr>
      <w:r w:rsidRPr="006D13D8">
        <w:rPr>
          <w:b/>
          <w:sz w:val="24"/>
          <w:szCs w:val="24"/>
        </w:rPr>
        <w:t>Øvelser</w:t>
      </w:r>
    </w:p>
    <w:p w:rsidR="005F3941" w:rsidRDefault="005F3941" w:rsidP="005F3941"/>
    <w:p w:rsidR="005F3941" w:rsidRPr="006D13D8" w:rsidRDefault="005F3941" w:rsidP="005F3941">
      <w:pPr>
        <w:rPr>
          <w:b/>
          <w:u w:val="single"/>
        </w:rPr>
      </w:pPr>
      <w:r w:rsidRPr="006D13D8">
        <w:rPr>
          <w:b/>
          <w:u w:val="single"/>
        </w:rPr>
        <w:t>Varslingstester</w:t>
      </w:r>
    </w:p>
    <w:p w:rsidR="005F3941" w:rsidRDefault="005F3941" w:rsidP="005F3941">
      <w:r>
        <w:t>To ganger i året sender Fylkesmannen ut varslingstest via DSB-cim til kommunene (januar og september). Dette for å trene kommunene i bruk av cim samt å få kvalitetssikret informasjonen og kontaktpersonene om/i kommunene. Dette for å sikre at både vi og kommunene er godt forberedt dersom hendelser skulle oppstå.</w:t>
      </w:r>
    </w:p>
    <w:p w:rsidR="005F3941" w:rsidRDefault="005F3941" w:rsidP="005F3941"/>
    <w:p w:rsidR="005F3941" w:rsidRPr="006D13D8" w:rsidRDefault="005F3941" w:rsidP="005F3941">
      <w:pPr>
        <w:rPr>
          <w:b/>
          <w:u w:val="single"/>
        </w:rPr>
      </w:pPr>
      <w:r w:rsidRPr="006D13D8">
        <w:rPr>
          <w:b/>
          <w:u w:val="single"/>
        </w:rPr>
        <w:t>Øvelse SODD - 17. mars 2020</w:t>
      </w:r>
    </w:p>
    <w:p w:rsidR="005F3941" w:rsidRDefault="005F3941" w:rsidP="005F3941">
      <w:r>
        <w:t xml:space="preserve">Med gode erfaringer og gode tilbakemeldinger fra kommunene fra tidligere års øvelser vil Fylkesmannen i Trøndelag også i 2020 gjennomføre felles øvelse hvor alle kommunene i Trøndelag vil bli invitert til å delta fra egne lokaler. Øvelsen vil bli lagt opp slik at den kan dokumenteres som den lovpålagte øvelsen som skal avholdes minst hvert andre år. Øvelsen vil som tidligere år bestå av en varslingsfase med et scenario som ender med en situasjon som forutsetter at kriseledelsen i kommunen samles. Kommuner som IKKE ønsker eller ikke har anledning til å delta på årets </w:t>
      </w:r>
    </w:p>
    <w:p w:rsidR="005F3941" w:rsidRDefault="005F3941" w:rsidP="005F3941">
      <w:r>
        <w:t xml:space="preserve">SODD-øvelse gir tilbakemelding til Henning Irvung,  </w:t>
      </w:r>
      <w:hyperlink r:id="rId17" w:history="1">
        <w:r w:rsidRPr="00164809">
          <w:rPr>
            <w:rStyle w:val="Hyperkobling"/>
          </w:rPr>
          <w:t>fmtlhli@fylkesmannen.no</w:t>
        </w:r>
      </w:hyperlink>
      <w:r>
        <w:t xml:space="preserve"> innen 01.03.2020. </w:t>
      </w:r>
    </w:p>
    <w:p w:rsidR="005F3941" w:rsidRDefault="005F3941" w:rsidP="005F3941"/>
    <w:p w:rsidR="005F3941" w:rsidRDefault="005F3941" w:rsidP="005F3941">
      <w:r>
        <w:t>Tema for årets øvelse vil bli forurenset drikkevann.</w:t>
      </w:r>
    </w:p>
    <w:p w:rsidR="00073F01" w:rsidRDefault="00073F01">
      <w:pPr>
        <w:spacing w:after="160" w:line="259" w:lineRule="auto"/>
        <w:rPr>
          <w:b/>
          <w:u w:val="single"/>
        </w:rPr>
      </w:pPr>
      <w:r>
        <w:rPr>
          <w:b/>
          <w:u w:val="single"/>
        </w:rPr>
        <w:br w:type="page"/>
      </w:r>
    </w:p>
    <w:p w:rsidR="005F3941" w:rsidRPr="009D0ADD" w:rsidRDefault="00073F01" w:rsidP="005F3941">
      <w:pPr>
        <w:rPr>
          <w:b/>
          <w:u w:val="single"/>
        </w:rPr>
      </w:pPr>
      <w:r>
        <w:rPr>
          <w:b/>
          <w:u w:val="single"/>
        </w:rPr>
        <w:lastRenderedPageBreak/>
        <w:t>Fu</w:t>
      </w:r>
      <w:r w:rsidR="005F3941" w:rsidRPr="009D0ADD">
        <w:rPr>
          <w:b/>
          <w:u w:val="single"/>
        </w:rPr>
        <w:t>llskala-øvelser</w:t>
      </w:r>
    </w:p>
    <w:p w:rsidR="005F3941" w:rsidRPr="009D0ADD" w:rsidRDefault="005F3941" w:rsidP="005F3941">
      <w:r w:rsidRPr="009D0ADD">
        <w:t>Fylkesmannen vil ikke på eget initiativ gjennomføre fullskala-øvelser i 2020, men oppfordrer kommunene til selv å ta initiativ og gjennomføre fullskala-øvelser. Fylkesmannen bidrar gjerne i   planlegging, gjennomføring og evaluering i forbindelse med fullskala-øvelser i kommunene.</w:t>
      </w:r>
    </w:p>
    <w:p w:rsidR="005F3941" w:rsidRDefault="005F3941" w:rsidP="005F3941">
      <w:pPr>
        <w:spacing w:line="259" w:lineRule="auto"/>
      </w:pPr>
      <w:r>
        <w:t xml:space="preserve">Ta kontakt med Tore Brønstad, </w:t>
      </w:r>
      <w:hyperlink r:id="rId18" w:history="1">
        <w:r w:rsidRPr="00A96BE3">
          <w:rPr>
            <w:rStyle w:val="Hyperkobling"/>
          </w:rPr>
          <w:t>fmtltbr@fylkesmannen.no</w:t>
        </w:r>
      </w:hyperlink>
      <w:r>
        <w:t xml:space="preserve"> dersom dere ønsker bistand til gjennomføring av øvelser i 2020. </w:t>
      </w:r>
    </w:p>
    <w:p w:rsidR="005F3941" w:rsidRDefault="005F3941" w:rsidP="005F3941">
      <w:pPr>
        <w:spacing w:line="259" w:lineRule="auto"/>
        <w:rPr>
          <w:b/>
          <w:sz w:val="24"/>
          <w:szCs w:val="24"/>
        </w:rPr>
      </w:pPr>
    </w:p>
    <w:p w:rsidR="005F3941" w:rsidRPr="00D96B93" w:rsidRDefault="005F3941" w:rsidP="005F3941">
      <w:pPr>
        <w:spacing w:line="259" w:lineRule="auto"/>
        <w:rPr>
          <w:b/>
          <w:sz w:val="24"/>
          <w:szCs w:val="24"/>
        </w:rPr>
      </w:pPr>
      <w:r w:rsidRPr="00D96B93">
        <w:rPr>
          <w:b/>
          <w:sz w:val="24"/>
          <w:szCs w:val="24"/>
        </w:rPr>
        <w:t>Kurs/opplæring i regi av Fylkesmannen</w:t>
      </w:r>
    </w:p>
    <w:p w:rsidR="005F3941" w:rsidRPr="00D96B93" w:rsidRDefault="005F3941" w:rsidP="005F3941"/>
    <w:p w:rsidR="005F3941" w:rsidRPr="00D96B93" w:rsidRDefault="005F3941" w:rsidP="005F3941">
      <w:pPr>
        <w:rPr>
          <w:b/>
          <w:u w:val="single"/>
        </w:rPr>
      </w:pPr>
      <w:bookmarkStart w:id="11" w:name="_Hlk24460171"/>
      <w:r w:rsidRPr="00D96B93">
        <w:rPr>
          <w:b/>
          <w:u w:val="single"/>
        </w:rPr>
        <w:t>Beredskapsseminar, Drikkevann – 4. mars 2020</w:t>
      </w:r>
    </w:p>
    <w:p w:rsidR="005F3941" w:rsidRPr="00D96B93" w:rsidRDefault="005F3941" w:rsidP="005F3941">
      <w:r w:rsidRPr="00D96B93">
        <w:t>I forbindelse med øvelse SODD 2020 vil det bli arrangert beredskapsseminar med temaet drikkevann på Stjørdal den 4. mars 2020. Målgruppe for seminaret er: medlemmer av kommunens kriseledelse/-stab, kommuneoverleger, ledere vann og avløp og evt. andre fra kommunene deltar.</w:t>
      </w:r>
    </w:p>
    <w:p w:rsidR="005F3941" w:rsidRPr="00D96B93" w:rsidRDefault="005F3941" w:rsidP="005F3941">
      <w:r w:rsidRPr="00D96B93">
        <w:t>Invitasjon med nærmere invitasjon sendes ut i løpet av januar 2020.</w:t>
      </w:r>
      <w:bookmarkEnd w:id="11"/>
      <w:r w:rsidRPr="00D96B93">
        <w:t xml:space="preserve"> </w:t>
      </w:r>
    </w:p>
    <w:p w:rsidR="005F3941" w:rsidRPr="00D96B93" w:rsidRDefault="005F3941" w:rsidP="005F3941">
      <w:pPr>
        <w:rPr>
          <w:b/>
          <w:u w:val="single"/>
        </w:rPr>
      </w:pPr>
    </w:p>
    <w:p w:rsidR="005F3941" w:rsidRPr="00D96B93" w:rsidRDefault="005F3941" w:rsidP="005F3941">
      <w:pPr>
        <w:rPr>
          <w:b/>
          <w:u w:val="single"/>
        </w:rPr>
      </w:pPr>
      <w:r w:rsidRPr="00D96B93">
        <w:rPr>
          <w:b/>
          <w:u w:val="single"/>
        </w:rPr>
        <w:t xml:space="preserve">DSB-CIM- brukerkurs 12. mai 2020 </w:t>
      </w:r>
    </w:p>
    <w:p w:rsidR="005F3941" w:rsidRPr="00D96B93" w:rsidRDefault="005F3941" w:rsidP="005F3941">
      <w:r w:rsidRPr="00D96B93">
        <w:t>Selv om vi oppfatter at de aller fleste kommuner i Trøndelag nå har brukbar kompetanse på bruk av DSB-cim vil vi etter en del henvendelser fra kommunene gjennomføre nytt brukerkurs i DSB-cim for kommunene. Lokalisering er ikke avklarte enda, men kurset gjennomføres den 12. mai 2020.</w:t>
      </w:r>
    </w:p>
    <w:p w:rsidR="005F3941" w:rsidRPr="00D96B93" w:rsidRDefault="005F3941" w:rsidP="005F3941">
      <w:r w:rsidRPr="00D96B93">
        <w:t>Invitasjon og mer informasjon om kurset vil bli sendt ut i løpet januar 2020.</w:t>
      </w:r>
    </w:p>
    <w:p w:rsidR="005F3941" w:rsidRPr="00D96B93" w:rsidRDefault="005F3941" w:rsidP="005F3941"/>
    <w:p w:rsidR="005F3941" w:rsidRPr="00D96B93" w:rsidRDefault="005F3941" w:rsidP="005F3941">
      <w:pPr>
        <w:rPr>
          <w:b/>
          <w:u w:val="single"/>
        </w:rPr>
      </w:pPr>
      <w:r w:rsidRPr="00D96B93">
        <w:rPr>
          <w:b/>
          <w:u w:val="single"/>
        </w:rPr>
        <w:t>Nødnett – månedlige øvelser for kommunene</w:t>
      </w:r>
    </w:p>
    <w:p w:rsidR="005F3941" w:rsidRPr="00D96B93" w:rsidRDefault="005F3941" w:rsidP="005F3941">
      <w:r w:rsidRPr="00D96B93">
        <w:t>Da stadig flere kommuner anskaffer nødnettradioer til kommunens kriseledelse vil Fylkesmannen fra sommeren 2020 gjennomføre jevnlige nødnettøvelser med kommunene. Dette er relativt enkle øvelser, men vil bidra til at kommunens kompetanse på bruk av nødnett opprettholdes og kommunen vil være i stand til å bruke nødnett dersom det skulle oppstå reelle hendelser.</w:t>
      </w:r>
    </w:p>
    <w:p w:rsidR="005F3941" w:rsidRPr="00D96B93" w:rsidRDefault="005F3941" w:rsidP="005F3941">
      <w:r w:rsidRPr="00D96B93">
        <w:t>Øvelsene vil ha en varighet på maks 30 minutter hver gang.</w:t>
      </w:r>
    </w:p>
    <w:p w:rsidR="005F3941" w:rsidRPr="00D96B93" w:rsidRDefault="005F3941" w:rsidP="005F3941">
      <w:r w:rsidRPr="00D96B93">
        <w:t>Nærmere informasjon om nødnettøvelsene sendes ut i løpet av første halvår 2020.</w:t>
      </w:r>
    </w:p>
    <w:p w:rsidR="005F3941" w:rsidRDefault="005F3941" w:rsidP="005F3941"/>
    <w:p w:rsidR="005F3941" w:rsidRPr="006D13D8" w:rsidRDefault="005F3941" w:rsidP="005F3941">
      <w:pPr>
        <w:rPr>
          <w:b/>
          <w:u w:val="single"/>
        </w:rPr>
      </w:pPr>
      <w:r w:rsidRPr="006D13D8">
        <w:rPr>
          <w:b/>
          <w:u w:val="single"/>
        </w:rPr>
        <w:t xml:space="preserve">Kommunesamling samfunnssikkerhet og beredskap </w:t>
      </w:r>
      <w:r>
        <w:rPr>
          <w:b/>
          <w:u w:val="single"/>
        </w:rPr>
        <w:t>13</w:t>
      </w:r>
      <w:r w:rsidRPr="006D13D8">
        <w:rPr>
          <w:b/>
          <w:u w:val="single"/>
        </w:rPr>
        <w:t xml:space="preserve">. – </w:t>
      </w:r>
      <w:r>
        <w:rPr>
          <w:b/>
          <w:u w:val="single"/>
        </w:rPr>
        <w:t>14</w:t>
      </w:r>
      <w:r w:rsidRPr="006D13D8">
        <w:rPr>
          <w:b/>
          <w:u w:val="single"/>
        </w:rPr>
        <w:t xml:space="preserve">. </w:t>
      </w:r>
      <w:r>
        <w:rPr>
          <w:b/>
          <w:u w:val="single"/>
        </w:rPr>
        <w:t>oktober</w:t>
      </w:r>
      <w:r w:rsidRPr="006D13D8">
        <w:rPr>
          <w:b/>
          <w:u w:val="single"/>
        </w:rPr>
        <w:t xml:space="preserve"> 2020</w:t>
      </w:r>
    </w:p>
    <w:p w:rsidR="005F3941" w:rsidRDefault="005F3941" w:rsidP="005F3941">
      <w:r>
        <w:t xml:space="preserve">Fylkesmannen i Trøndelag tar også i 2020 sikte på å arrangere en felles kommunesamling samfunnssikkerhet og beredskap. Etter innspill fra kommunene vil årets samling gjennomføres sentralt i Trøndelag med togforbindelse. </w:t>
      </w:r>
      <w:r w:rsidRPr="007A4D85">
        <w:rPr>
          <w:b/>
        </w:rPr>
        <w:t>Sett av datoen allerede nå.</w:t>
      </w:r>
    </w:p>
    <w:p w:rsidR="005F3941" w:rsidRDefault="005F3941" w:rsidP="005F3941"/>
    <w:p w:rsidR="005F3941" w:rsidRDefault="005F3941" w:rsidP="005F3941">
      <w:r>
        <w:t>Etter innspill fra kommunene kan følgende tema være aktuelle:</w:t>
      </w:r>
    </w:p>
    <w:p w:rsidR="005F3941" w:rsidRDefault="005F3941" w:rsidP="005F3941">
      <w:r>
        <w:t>•</w:t>
      </w:r>
      <w:r>
        <w:tab/>
        <w:t>Praktiske eksempler/erfaringsutveksling på krisehåndtering fra kommune-Norge</w:t>
      </w:r>
    </w:p>
    <w:p w:rsidR="005F3941" w:rsidRDefault="005F3941" w:rsidP="005F3941">
      <w:r>
        <w:t>•</w:t>
      </w:r>
      <w:r>
        <w:tab/>
        <w:t>Presentasjon av Sikkerhetsloven m/forskrifter</w:t>
      </w:r>
    </w:p>
    <w:p w:rsidR="005F3941" w:rsidRDefault="005F3941" w:rsidP="005F3941">
      <w:r>
        <w:t>•</w:t>
      </w:r>
      <w:r>
        <w:tab/>
        <w:t>Langvarig bortfall av strøm – om sårbarheter i nettet og hvordan sikre seg mot dette</w:t>
      </w:r>
    </w:p>
    <w:p w:rsidR="005F3941" w:rsidRDefault="005F3941" w:rsidP="005F3941">
      <w:r>
        <w:t>•</w:t>
      </w:r>
      <w:r>
        <w:tab/>
        <w:t xml:space="preserve">Hvordan sikre tilfredsstillende vannkvalitet og hva gjør vi ved forurenset drikkevann </w:t>
      </w:r>
    </w:p>
    <w:p w:rsidR="005F3941" w:rsidRDefault="005F3941" w:rsidP="005F3941">
      <w:r>
        <w:t>•</w:t>
      </w:r>
      <w:r>
        <w:tab/>
        <w:t>Praktisk bruk av nødnett – erfaring fra kommune som benytter dette daglig</w:t>
      </w:r>
    </w:p>
    <w:p w:rsidR="005F3941" w:rsidRDefault="005F3941" w:rsidP="005F3941"/>
    <w:p w:rsidR="005F3941" w:rsidRDefault="005F3941" w:rsidP="005F3941">
      <w:r>
        <w:t>Dersom dere har andre ønsker/innspill til tema mottas dette med takk.</w:t>
      </w:r>
    </w:p>
    <w:p w:rsidR="005F3941" w:rsidRDefault="005F3941" w:rsidP="005F3941"/>
    <w:p w:rsidR="005F3941" w:rsidRDefault="005F3941">
      <w:pPr>
        <w:spacing w:after="160" w:line="259" w:lineRule="auto"/>
        <w:rPr>
          <w:b/>
          <w:sz w:val="24"/>
          <w:szCs w:val="24"/>
        </w:rPr>
      </w:pPr>
      <w:r>
        <w:rPr>
          <w:b/>
          <w:sz w:val="24"/>
          <w:szCs w:val="24"/>
        </w:rPr>
        <w:br w:type="page"/>
      </w:r>
    </w:p>
    <w:p w:rsidR="005F3941" w:rsidRPr="00D96B93" w:rsidRDefault="005F3941" w:rsidP="005F3941">
      <w:pPr>
        <w:rPr>
          <w:b/>
          <w:sz w:val="24"/>
          <w:szCs w:val="24"/>
        </w:rPr>
      </w:pPr>
      <w:r w:rsidRPr="00D96B93">
        <w:rPr>
          <w:b/>
          <w:sz w:val="24"/>
          <w:szCs w:val="24"/>
        </w:rPr>
        <w:lastRenderedPageBreak/>
        <w:t xml:space="preserve">Sikkerhetsklarering av ansatte i kommunene </w:t>
      </w:r>
    </w:p>
    <w:p w:rsidR="005F3941" w:rsidRDefault="005F3941" w:rsidP="005F3941">
      <w:r w:rsidRPr="00D96B93">
        <w:t xml:space="preserve">Fylkesmannen anbefaler at alle kommuner bør sikkerhetsklarere </w:t>
      </w:r>
      <w:r>
        <w:t xml:space="preserve">deler av politisk og administrativ </w:t>
      </w:r>
      <w:r w:rsidRPr="00D96B93">
        <w:t>ledelse</w:t>
      </w:r>
      <w:r>
        <w:t xml:space="preserve"> i kommunen</w:t>
      </w:r>
      <w:r w:rsidRPr="00D96B93">
        <w:t xml:space="preserve"> (f.eks. </w:t>
      </w:r>
      <w:r>
        <w:t>kommunedirektør, ordfører med stedfortredere</w:t>
      </w:r>
      <w:r w:rsidRPr="00D96B93">
        <w:t xml:space="preserve">). Dersom det ikke er spesielle forhold anbefales sikkerhetsklarering for konfidensielt. Dersom din kommune er usikker på om dere har dette fra før eller trenger bistand til dette, ta kontakt med seniorrådgiver Knut Bakstad, e-post: </w:t>
      </w:r>
      <w:hyperlink r:id="rId19" w:history="1">
        <w:r w:rsidRPr="00CA4AAD">
          <w:rPr>
            <w:rStyle w:val="Hyperkobling"/>
          </w:rPr>
          <w:t>fmtlkba@fylkesmannen.no</w:t>
        </w:r>
      </w:hyperlink>
      <w:r w:rsidRPr="00D96B93">
        <w:t>.</w:t>
      </w:r>
    </w:p>
    <w:p w:rsidR="005F3941" w:rsidRDefault="005F3941" w:rsidP="005F3941"/>
    <w:p w:rsidR="005F3941" w:rsidRPr="0045782E" w:rsidRDefault="005F3941" w:rsidP="005F3941"/>
    <w:p w:rsidR="005F3941" w:rsidRPr="006D13D8" w:rsidRDefault="005F3941" w:rsidP="005F3941">
      <w:pPr>
        <w:spacing w:after="160" w:line="259" w:lineRule="auto"/>
        <w:rPr>
          <w:b/>
          <w:sz w:val="24"/>
          <w:szCs w:val="24"/>
        </w:rPr>
      </w:pPr>
      <w:r>
        <w:rPr>
          <w:b/>
          <w:sz w:val="24"/>
          <w:szCs w:val="24"/>
        </w:rPr>
        <w:t>Fylkesmannens h</w:t>
      </w:r>
      <w:r w:rsidRPr="006D13D8">
        <w:rPr>
          <w:b/>
          <w:sz w:val="24"/>
          <w:szCs w:val="24"/>
        </w:rPr>
        <w:t>jemmeside samfunnssikkerhet og beredskap</w:t>
      </w:r>
    </w:p>
    <w:p w:rsidR="005F3941" w:rsidRDefault="005F3941" w:rsidP="005F3941">
      <w:r>
        <w:t xml:space="preserve">På Fylkesmannens hjemmeside har seksjon for samfunnssikkerhet og beredskap egne sider. Her legger vi ut nyheter, nyttige linker, kontaktinformasjon, orienteringer om tilsyn, øvelser, kurs og andre arrangementer. </w:t>
      </w:r>
      <w:hyperlink r:id="rId20" w:history="1">
        <w:r w:rsidRPr="006D13D8">
          <w:rPr>
            <w:rStyle w:val="Hyperkobling"/>
          </w:rPr>
          <w:t>Hjemmesiden finner du her</w:t>
        </w:r>
      </w:hyperlink>
      <w:r>
        <w:t>.</w:t>
      </w:r>
    </w:p>
    <w:p w:rsidR="005F3941" w:rsidRDefault="005F3941" w:rsidP="005F3941"/>
    <w:p w:rsidR="005F3941" w:rsidRDefault="005F3941" w:rsidP="005F3941">
      <w:pPr>
        <w:spacing w:after="160" w:line="259" w:lineRule="auto"/>
        <w:rPr>
          <w:b/>
          <w:sz w:val="24"/>
          <w:szCs w:val="24"/>
        </w:rPr>
      </w:pPr>
    </w:p>
    <w:p w:rsidR="005F3941" w:rsidRPr="00A64847" w:rsidRDefault="005F3941" w:rsidP="005F3941">
      <w:pPr>
        <w:spacing w:after="160" w:line="259" w:lineRule="auto"/>
        <w:rPr>
          <w:b/>
          <w:sz w:val="24"/>
          <w:szCs w:val="24"/>
        </w:rPr>
      </w:pPr>
      <w:r w:rsidRPr="00A64847">
        <w:rPr>
          <w:b/>
          <w:sz w:val="24"/>
          <w:szCs w:val="24"/>
        </w:rPr>
        <w:t>Nyttige lenker for ansatte som jobber med samfunnssikkerhet og beredskap</w:t>
      </w:r>
    </w:p>
    <w:p w:rsidR="005F3941" w:rsidRDefault="004B4E04" w:rsidP="005F3941">
      <w:hyperlink r:id="rId21" w:history="1">
        <w:r w:rsidR="005F3941" w:rsidRPr="006D13D8">
          <w:rPr>
            <w:rStyle w:val="Hyperkobling"/>
          </w:rPr>
          <w:t>Fylkesmannen, seksjon for samfunnssikkerhet og beredskap-hjemmeside</w:t>
        </w:r>
      </w:hyperlink>
      <w:r w:rsidR="005F3941">
        <w:t xml:space="preserve"> </w:t>
      </w:r>
    </w:p>
    <w:p w:rsidR="005F3941" w:rsidRDefault="004B4E04" w:rsidP="005F3941">
      <w:hyperlink r:id="rId22" w:history="1">
        <w:r w:rsidR="005F3941" w:rsidRPr="006D13D8">
          <w:rPr>
            <w:rStyle w:val="Hyperkobling"/>
          </w:rPr>
          <w:t>Beredskapsbloggen (F24 Nordics)</w:t>
        </w:r>
      </w:hyperlink>
    </w:p>
    <w:p w:rsidR="005F3941" w:rsidRDefault="004B4E04" w:rsidP="005F3941">
      <w:hyperlink r:id="rId23" w:history="1">
        <w:r w:rsidR="005F3941" w:rsidRPr="006D13D8">
          <w:rPr>
            <w:rStyle w:val="Hyperkobling"/>
          </w:rPr>
          <w:t>Forum for samfunnssikkerhet og beredskap i Trøndelag</w:t>
        </w:r>
      </w:hyperlink>
      <w:r w:rsidR="005F3941">
        <w:rPr>
          <w:rStyle w:val="Hyperkobling"/>
        </w:rPr>
        <w:t xml:space="preserve"> </w:t>
      </w:r>
      <w:r w:rsidR="005F3941" w:rsidRPr="00465CDD">
        <w:rPr>
          <w:rStyle w:val="Hyperkobling"/>
          <w:color w:val="auto"/>
          <w:u w:val="none"/>
        </w:rPr>
        <w:t>– 3 samlinger i 2020</w:t>
      </w:r>
      <w:r w:rsidR="005F3941">
        <w:rPr>
          <w:rStyle w:val="Hyperkobling"/>
          <w:color w:val="auto"/>
          <w:u w:val="none"/>
        </w:rPr>
        <w:t>, datoer på hjemmeside</w:t>
      </w:r>
    </w:p>
    <w:p w:rsidR="005F3941" w:rsidRDefault="004B4E04" w:rsidP="005F3941">
      <w:hyperlink r:id="rId24" w:history="1">
        <w:r w:rsidR="005F3941" w:rsidRPr="006D13D8">
          <w:rPr>
            <w:rStyle w:val="Hyperkobling"/>
          </w:rPr>
          <w:t>Lover, forskrifter og veiledere innenfor samfunnssikkerhet og beredskap</w:t>
        </w:r>
      </w:hyperlink>
    </w:p>
    <w:p w:rsidR="005F3941" w:rsidRDefault="004B4E04" w:rsidP="005F3941">
      <w:hyperlink r:id="rId25" w:history="1">
        <w:r w:rsidR="005F3941" w:rsidRPr="006D13D8">
          <w:rPr>
            <w:rStyle w:val="Hyperkobling"/>
          </w:rPr>
          <w:t>Kurs og konferanser innenfor samfunnssikkerhet og beredskap (NUSB/DSB)</w:t>
        </w:r>
      </w:hyperlink>
    </w:p>
    <w:p w:rsidR="005F3941" w:rsidRDefault="005F3941" w:rsidP="005F3941"/>
    <w:p w:rsidR="005F3941" w:rsidRDefault="005F3941" w:rsidP="005F3941">
      <w:r>
        <w:t>Vi ser det som en viktig oppgave for oss å være nyttige for dere. Vi setter pris på å få følge opp og jobbe sammen med kommuner som gjør svært mye godt arbeid innenfor samfunnssikkerhet og beredskap, og ser frem til å videreutvikle et konstruktivt samarbeid med dere.</w:t>
      </w:r>
    </w:p>
    <w:p w:rsidR="00B461C3" w:rsidRPr="00E85FCA" w:rsidRDefault="00B461C3" w:rsidP="00B461C3"/>
    <w:p w:rsidR="00B461C3" w:rsidRPr="00E85FCA" w:rsidRDefault="00B461C3" w:rsidP="00B461C3"/>
    <w:p w:rsidR="00B461C3" w:rsidRPr="00E85FCA" w:rsidRDefault="00B461C3" w:rsidP="00B461C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DE5DA8" w:rsidTr="00DE5DA8">
        <w:tc>
          <w:tcPr>
            <w:tcW w:w="4536" w:type="dxa"/>
          </w:tcPr>
          <w:p w:rsidR="00DE5DA8" w:rsidRDefault="00DE5DA8">
            <w:r>
              <w:t>Med hilsen</w:t>
            </w:r>
          </w:p>
          <w:p w:rsidR="00DE5DA8" w:rsidRDefault="00DE5DA8"/>
          <w:p w:rsidR="00DE5DA8" w:rsidRDefault="005F3941">
            <w:r>
              <w:t>Dag Otto Skar</w:t>
            </w:r>
            <w:r w:rsidR="00DE5DA8">
              <w:t xml:space="preserve"> (</w:t>
            </w:r>
            <w:proofErr w:type="spellStart"/>
            <w:r w:rsidR="00DE5DA8">
              <w:t>e.f.</w:t>
            </w:r>
            <w:proofErr w:type="spellEnd"/>
            <w:r w:rsidR="00DE5DA8">
              <w:t>)</w:t>
            </w:r>
          </w:p>
          <w:p w:rsidR="00DE5DA8" w:rsidRDefault="005F3941">
            <w:r>
              <w:t>Fylkesberedskapssjef</w:t>
            </w:r>
          </w:p>
        </w:tc>
        <w:tc>
          <w:tcPr>
            <w:tcW w:w="284" w:type="dxa"/>
          </w:tcPr>
          <w:p w:rsidR="00DE5DA8" w:rsidRDefault="00DE5DA8"/>
        </w:tc>
        <w:tc>
          <w:tcPr>
            <w:tcW w:w="4552" w:type="dxa"/>
          </w:tcPr>
          <w:p w:rsidR="00DE5DA8" w:rsidRDefault="00DE5DA8"/>
          <w:p w:rsidR="00DE5DA8" w:rsidRDefault="00DE5DA8"/>
          <w:p w:rsidR="00DE5DA8" w:rsidRDefault="00DD570F">
            <w:bookmarkStart w:id="12" w:name="SAKSBEHANDLERNAVN2"/>
            <w:r>
              <w:t>Tore Brønstad</w:t>
            </w:r>
            <w:bookmarkEnd w:id="12"/>
          </w:p>
          <w:p w:rsidR="00DE5DA8" w:rsidRDefault="00DD570F">
            <w:bookmarkStart w:id="13" w:name="SAKSBEHANDLERSTILLING"/>
            <w:r>
              <w:t>seniorrådgiver</w:t>
            </w:r>
            <w:bookmarkEnd w:id="13"/>
          </w:p>
        </w:tc>
      </w:tr>
      <w:tr w:rsidR="00DE5DA8" w:rsidTr="00DE5DA8">
        <w:tc>
          <w:tcPr>
            <w:tcW w:w="4536" w:type="dxa"/>
            <w:hideMark/>
          </w:tcPr>
          <w:p w:rsidR="00DE5DA8" w:rsidRDefault="00DD570F">
            <w:bookmarkStart w:id="14" w:name="OVADMBETEGNELSE"/>
            <w:r>
              <w:t>Kommunal- og justisavdelingen</w:t>
            </w:r>
            <w:bookmarkEnd w:id="14"/>
          </w:p>
        </w:tc>
        <w:tc>
          <w:tcPr>
            <w:tcW w:w="284" w:type="dxa"/>
          </w:tcPr>
          <w:p w:rsidR="00DE5DA8" w:rsidRDefault="00DE5DA8"/>
        </w:tc>
        <w:tc>
          <w:tcPr>
            <w:tcW w:w="4552" w:type="dxa"/>
            <w:hideMark/>
          </w:tcPr>
          <w:p w:rsidR="00DE5DA8" w:rsidRDefault="00DD570F">
            <w:bookmarkStart w:id="15" w:name="OVADMBETEGNELSE2"/>
            <w:r>
              <w:t>Kommunal- og justisavdelingen</w:t>
            </w:r>
            <w:bookmarkEnd w:id="15"/>
          </w:p>
        </w:tc>
      </w:tr>
    </w:tbl>
    <w:p w:rsidR="00DE5DA8" w:rsidRDefault="00DE5DA8" w:rsidP="00DE5DA8"/>
    <w:p w:rsidR="005F3941" w:rsidRDefault="005F3941" w:rsidP="00DE5DA8"/>
    <w:p w:rsidR="00F22C69" w:rsidRDefault="00F22C69" w:rsidP="000D3220"/>
    <w:sectPr w:rsidR="00F22C69"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C20" w:rsidRDefault="00544C20" w:rsidP="00A81FDC">
      <w:r>
        <w:separator/>
      </w:r>
    </w:p>
  </w:endnote>
  <w:endnote w:type="continuationSeparator" w:id="0">
    <w:p w:rsidR="00544C20" w:rsidRDefault="00544C20"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9DD" w:rsidRDefault="00C659D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9DD" w:rsidRDefault="00C659D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55"/>
      <w:gridCol w:w="227"/>
      <w:gridCol w:w="2155"/>
      <w:gridCol w:w="227"/>
      <w:gridCol w:w="2155"/>
      <w:gridCol w:w="227"/>
      <w:gridCol w:w="2155"/>
    </w:tblGrid>
    <w:tr w:rsidR="00C5169C" w:rsidRPr="00D76882" w:rsidTr="00C42FFC">
      <w:tc>
        <w:tcPr>
          <w:tcW w:w="2155" w:type="dxa"/>
          <w:tcBorders>
            <w:top w:val="nil"/>
            <w:bottom w:val="nil"/>
          </w:tcBorders>
        </w:tcPr>
        <w:p w:rsidR="00C5169C" w:rsidRDefault="00C5169C" w:rsidP="00B67D60">
          <w:pPr>
            <w:pStyle w:val="Bunntekst"/>
            <w:rPr>
              <w:sz w:val="14"/>
              <w:szCs w:val="14"/>
            </w:rPr>
          </w:pPr>
        </w:p>
      </w:tc>
      <w:tc>
        <w:tcPr>
          <w:tcW w:w="227" w:type="dxa"/>
          <w:tcBorders>
            <w:top w:val="nil"/>
            <w:bottom w:val="nil"/>
          </w:tcBorders>
        </w:tcPr>
        <w:p w:rsidR="00C5169C" w:rsidRPr="00D76882" w:rsidRDefault="00C5169C" w:rsidP="00B67D60">
          <w:pPr>
            <w:pStyle w:val="Bunntekst"/>
            <w:rPr>
              <w:sz w:val="14"/>
              <w:szCs w:val="14"/>
            </w:rPr>
          </w:pPr>
        </w:p>
      </w:tc>
      <w:tc>
        <w:tcPr>
          <w:tcW w:w="2155" w:type="dxa"/>
          <w:tcBorders>
            <w:top w:val="nil"/>
            <w:bottom w:val="nil"/>
          </w:tcBorders>
        </w:tcPr>
        <w:p w:rsidR="00C5169C" w:rsidRDefault="00C5169C" w:rsidP="00B67D60">
          <w:pPr>
            <w:pStyle w:val="Bunntekst"/>
            <w:rPr>
              <w:sz w:val="14"/>
              <w:szCs w:val="14"/>
            </w:rPr>
          </w:pPr>
        </w:p>
      </w:tc>
      <w:tc>
        <w:tcPr>
          <w:tcW w:w="227" w:type="dxa"/>
          <w:tcBorders>
            <w:top w:val="nil"/>
            <w:bottom w:val="nil"/>
          </w:tcBorders>
        </w:tcPr>
        <w:p w:rsidR="00C5169C" w:rsidRPr="00D76882" w:rsidRDefault="00C5169C" w:rsidP="00B67D60">
          <w:pPr>
            <w:pStyle w:val="Bunntekst"/>
            <w:rPr>
              <w:sz w:val="14"/>
              <w:szCs w:val="14"/>
            </w:rPr>
          </w:pPr>
        </w:p>
      </w:tc>
      <w:tc>
        <w:tcPr>
          <w:tcW w:w="2155" w:type="dxa"/>
          <w:tcBorders>
            <w:top w:val="nil"/>
            <w:bottom w:val="nil"/>
          </w:tcBorders>
        </w:tcPr>
        <w:p w:rsidR="00C5169C" w:rsidRDefault="00C5169C" w:rsidP="00B67D60">
          <w:pPr>
            <w:pStyle w:val="Bunntekst"/>
            <w:rPr>
              <w:sz w:val="14"/>
              <w:szCs w:val="14"/>
            </w:rPr>
          </w:pPr>
        </w:p>
      </w:tc>
      <w:tc>
        <w:tcPr>
          <w:tcW w:w="227" w:type="dxa"/>
          <w:tcBorders>
            <w:top w:val="nil"/>
            <w:bottom w:val="nil"/>
          </w:tcBorders>
        </w:tcPr>
        <w:p w:rsidR="00C5169C" w:rsidRPr="00D76882" w:rsidRDefault="00C5169C" w:rsidP="00B67D60">
          <w:pPr>
            <w:pStyle w:val="Bunntekst"/>
            <w:rPr>
              <w:sz w:val="14"/>
              <w:szCs w:val="14"/>
            </w:rPr>
          </w:pPr>
        </w:p>
      </w:tc>
      <w:tc>
        <w:tcPr>
          <w:tcW w:w="2155" w:type="dxa"/>
          <w:tcBorders>
            <w:top w:val="nil"/>
            <w:bottom w:val="nil"/>
          </w:tcBorders>
        </w:tcPr>
        <w:p w:rsidR="00C5169C" w:rsidRDefault="00C5169C" w:rsidP="00B67D60">
          <w:pPr>
            <w:pStyle w:val="Bunntekst"/>
            <w:rPr>
              <w:sz w:val="14"/>
              <w:szCs w:val="14"/>
            </w:rPr>
          </w:pPr>
        </w:p>
      </w:tc>
    </w:tr>
    <w:tr w:rsidR="00B67D60" w:rsidRPr="00D76882" w:rsidTr="00C42FFC">
      <w:tc>
        <w:tcPr>
          <w:tcW w:w="2155" w:type="dxa"/>
          <w:tcBorders>
            <w:top w:val="nil"/>
            <w:bottom w:val="single" w:sz="4" w:space="0" w:color="auto"/>
          </w:tcBorders>
        </w:tcPr>
        <w:p w:rsidR="00B67D60" w:rsidRDefault="00B67D60" w:rsidP="00B67D60">
          <w:pPr>
            <w:pStyle w:val="Bunntekst"/>
            <w:rPr>
              <w:sz w:val="14"/>
              <w:szCs w:val="14"/>
            </w:rPr>
          </w:pPr>
        </w:p>
      </w:tc>
      <w:tc>
        <w:tcPr>
          <w:tcW w:w="227" w:type="dxa"/>
          <w:tcBorders>
            <w:top w:val="nil"/>
            <w:bottom w:val="single" w:sz="4" w:space="0" w:color="auto"/>
          </w:tcBorders>
        </w:tcPr>
        <w:p w:rsidR="00B67D60" w:rsidRPr="00D76882" w:rsidRDefault="00B67D60" w:rsidP="00B67D60">
          <w:pPr>
            <w:pStyle w:val="Bunntekst"/>
            <w:rPr>
              <w:sz w:val="14"/>
              <w:szCs w:val="14"/>
            </w:rPr>
          </w:pPr>
        </w:p>
      </w:tc>
      <w:tc>
        <w:tcPr>
          <w:tcW w:w="2155" w:type="dxa"/>
          <w:tcBorders>
            <w:top w:val="nil"/>
            <w:bottom w:val="single" w:sz="4" w:space="0" w:color="auto"/>
          </w:tcBorders>
        </w:tcPr>
        <w:p w:rsidR="00B67D60" w:rsidRDefault="00B67D60" w:rsidP="00B67D60">
          <w:pPr>
            <w:pStyle w:val="Bunntekst"/>
            <w:rPr>
              <w:sz w:val="14"/>
              <w:szCs w:val="14"/>
            </w:rPr>
          </w:pPr>
        </w:p>
      </w:tc>
      <w:tc>
        <w:tcPr>
          <w:tcW w:w="227" w:type="dxa"/>
          <w:tcBorders>
            <w:top w:val="nil"/>
            <w:bottom w:val="single" w:sz="4" w:space="0" w:color="auto"/>
          </w:tcBorders>
        </w:tcPr>
        <w:p w:rsidR="00B67D60" w:rsidRPr="00D76882" w:rsidRDefault="00B67D60" w:rsidP="00B67D60">
          <w:pPr>
            <w:pStyle w:val="Bunntekst"/>
            <w:rPr>
              <w:sz w:val="14"/>
              <w:szCs w:val="14"/>
            </w:rPr>
          </w:pPr>
        </w:p>
      </w:tc>
      <w:tc>
        <w:tcPr>
          <w:tcW w:w="2155" w:type="dxa"/>
          <w:tcBorders>
            <w:top w:val="nil"/>
            <w:bottom w:val="single" w:sz="4" w:space="0" w:color="auto"/>
          </w:tcBorders>
        </w:tcPr>
        <w:p w:rsidR="00B67D60" w:rsidRDefault="00B67D60" w:rsidP="00B67D60">
          <w:pPr>
            <w:pStyle w:val="Bunntekst"/>
            <w:rPr>
              <w:sz w:val="14"/>
              <w:szCs w:val="14"/>
            </w:rPr>
          </w:pPr>
        </w:p>
      </w:tc>
      <w:tc>
        <w:tcPr>
          <w:tcW w:w="227" w:type="dxa"/>
          <w:tcBorders>
            <w:top w:val="nil"/>
            <w:bottom w:val="single" w:sz="4" w:space="0" w:color="auto"/>
          </w:tcBorders>
        </w:tcPr>
        <w:p w:rsidR="00B67D60" w:rsidRPr="00D76882" w:rsidRDefault="00B67D60" w:rsidP="00B67D60">
          <w:pPr>
            <w:pStyle w:val="Bunntekst"/>
            <w:rPr>
              <w:sz w:val="14"/>
              <w:szCs w:val="14"/>
            </w:rPr>
          </w:pPr>
        </w:p>
      </w:tc>
      <w:tc>
        <w:tcPr>
          <w:tcW w:w="2155" w:type="dxa"/>
          <w:tcBorders>
            <w:top w:val="nil"/>
            <w:bottom w:val="single" w:sz="4" w:space="0" w:color="auto"/>
          </w:tcBorders>
        </w:tcPr>
        <w:p w:rsidR="00B67D60" w:rsidRDefault="00B67D60" w:rsidP="00B67D60">
          <w:pPr>
            <w:pStyle w:val="Bunntekst"/>
            <w:rPr>
              <w:sz w:val="14"/>
              <w:szCs w:val="14"/>
            </w:rPr>
          </w:pPr>
        </w:p>
      </w:tc>
    </w:tr>
    <w:tr w:rsidR="008E50A5" w:rsidRPr="008E50A5" w:rsidTr="00C42FFC">
      <w:tc>
        <w:tcPr>
          <w:tcW w:w="2155" w:type="dxa"/>
          <w:tcBorders>
            <w:top w:val="single" w:sz="4" w:space="0" w:color="auto"/>
          </w:tcBorders>
        </w:tcPr>
        <w:p w:rsidR="00B67D60" w:rsidRPr="008E50A5" w:rsidRDefault="00B67D60" w:rsidP="00B67D60">
          <w:pPr>
            <w:pStyle w:val="Bunntekst"/>
            <w:rPr>
              <w:sz w:val="14"/>
              <w:szCs w:val="14"/>
            </w:rPr>
          </w:pPr>
          <w:r w:rsidRPr="008E50A5">
            <w:rPr>
              <w:sz w:val="14"/>
              <w:szCs w:val="14"/>
            </w:rPr>
            <w:t>E-postadresse:</w:t>
          </w:r>
        </w:p>
        <w:p w:rsidR="00B67D60" w:rsidRPr="008E50A5" w:rsidRDefault="006F5364" w:rsidP="00B67D60">
          <w:pPr>
            <w:pStyle w:val="Bunntekst"/>
            <w:rPr>
              <w:sz w:val="14"/>
              <w:szCs w:val="14"/>
            </w:rPr>
          </w:pPr>
          <w:r w:rsidRPr="008E50A5">
            <w:rPr>
              <w:rStyle w:val="Hyperkobling"/>
              <w:color w:val="auto"/>
              <w:sz w:val="14"/>
              <w:szCs w:val="14"/>
            </w:rPr>
            <w:t>fm</w:t>
          </w:r>
          <w:r w:rsidR="00E32123">
            <w:rPr>
              <w:rStyle w:val="Hyperkobling"/>
              <w:color w:val="auto"/>
              <w:sz w:val="14"/>
              <w:szCs w:val="14"/>
            </w:rPr>
            <w:t>tl</w:t>
          </w:r>
          <w:r w:rsidRPr="008E50A5">
            <w:rPr>
              <w:rStyle w:val="Hyperkobling"/>
              <w:color w:val="auto"/>
              <w:sz w:val="14"/>
              <w:szCs w:val="14"/>
            </w:rPr>
            <w:t>post</w:t>
          </w:r>
          <w:r w:rsidR="00B67D60" w:rsidRPr="008E50A5">
            <w:rPr>
              <w:rStyle w:val="Hyperkobling"/>
              <w:color w:val="auto"/>
              <w:sz w:val="14"/>
              <w:szCs w:val="14"/>
            </w:rPr>
            <w:t>@fylkesmannen.no</w:t>
          </w:r>
          <w:r w:rsidR="00B67D60" w:rsidRPr="008E50A5">
            <w:rPr>
              <w:sz w:val="14"/>
              <w:szCs w:val="14"/>
            </w:rPr>
            <w:t xml:space="preserve"> Sikker melding:</w:t>
          </w:r>
        </w:p>
        <w:p w:rsidR="00B67D60" w:rsidRPr="008E50A5" w:rsidRDefault="00B67D60" w:rsidP="00B67D60">
          <w:pPr>
            <w:pStyle w:val="Bunntekst"/>
            <w:rPr>
              <w:sz w:val="14"/>
              <w:szCs w:val="14"/>
            </w:rPr>
          </w:pPr>
          <w:r w:rsidRPr="008E50A5">
            <w:rPr>
              <w:rStyle w:val="Hyperkobling"/>
              <w:color w:val="auto"/>
              <w:sz w:val="14"/>
              <w:szCs w:val="14"/>
            </w:rPr>
            <w:t>www.fylkesmannen.no/melding</w:t>
          </w:r>
        </w:p>
      </w:tc>
      <w:tc>
        <w:tcPr>
          <w:tcW w:w="227" w:type="dxa"/>
          <w:tcBorders>
            <w:top w:val="single" w:sz="4" w:space="0" w:color="auto"/>
          </w:tcBorders>
        </w:tcPr>
        <w:p w:rsidR="00B67D60" w:rsidRPr="008E50A5" w:rsidRDefault="00B67D60" w:rsidP="00B67D60">
          <w:pPr>
            <w:pStyle w:val="Bunntekst"/>
            <w:rPr>
              <w:sz w:val="14"/>
              <w:szCs w:val="14"/>
            </w:rPr>
          </w:pPr>
        </w:p>
      </w:tc>
      <w:tc>
        <w:tcPr>
          <w:tcW w:w="2155" w:type="dxa"/>
          <w:tcBorders>
            <w:top w:val="single" w:sz="4" w:space="0" w:color="auto"/>
          </w:tcBorders>
        </w:tcPr>
        <w:p w:rsidR="00B67D60" w:rsidRPr="008E50A5" w:rsidRDefault="00B67D60" w:rsidP="00B67D60">
          <w:pPr>
            <w:pStyle w:val="Bunntekst"/>
            <w:rPr>
              <w:sz w:val="14"/>
              <w:szCs w:val="14"/>
            </w:rPr>
          </w:pPr>
          <w:r w:rsidRPr="008E50A5">
            <w:rPr>
              <w:sz w:val="14"/>
              <w:szCs w:val="14"/>
            </w:rPr>
            <w:t>Postadresse:</w:t>
          </w:r>
        </w:p>
        <w:p w:rsidR="00B67D60" w:rsidRPr="008E50A5" w:rsidRDefault="00E32123" w:rsidP="00B67D60">
          <w:pPr>
            <w:pStyle w:val="Bunntekst"/>
            <w:rPr>
              <w:sz w:val="14"/>
              <w:szCs w:val="14"/>
            </w:rPr>
          </w:pPr>
          <w:r>
            <w:rPr>
              <w:sz w:val="14"/>
              <w:szCs w:val="14"/>
            </w:rPr>
            <w:t>Postboks 2600</w:t>
          </w:r>
        </w:p>
        <w:p w:rsidR="00B67D60" w:rsidRPr="008E50A5" w:rsidRDefault="00E32123" w:rsidP="00B67D60">
          <w:pPr>
            <w:pStyle w:val="Bunntekst"/>
            <w:rPr>
              <w:sz w:val="14"/>
              <w:szCs w:val="14"/>
            </w:rPr>
          </w:pPr>
          <w:r>
            <w:rPr>
              <w:sz w:val="14"/>
              <w:szCs w:val="14"/>
            </w:rPr>
            <w:t>7734 Steinkjer</w:t>
          </w:r>
        </w:p>
      </w:tc>
      <w:tc>
        <w:tcPr>
          <w:tcW w:w="227" w:type="dxa"/>
          <w:tcBorders>
            <w:top w:val="single" w:sz="4" w:space="0" w:color="auto"/>
          </w:tcBorders>
        </w:tcPr>
        <w:p w:rsidR="00B67D60" w:rsidRPr="008E50A5" w:rsidRDefault="00B67D60" w:rsidP="00B67D60">
          <w:pPr>
            <w:pStyle w:val="Bunntekst"/>
            <w:rPr>
              <w:sz w:val="14"/>
              <w:szCs w:val="14"/>
            </w:rPr>
          </w:pPr>
        </w:p>
      </w:tc>
      <w:tc>
        <w:tcPr>
          <w:tcW w:w="2155" w:type="dxa"/>
          <w:tcBorders>
            <w:top w:val="single" w:sz="4" w:space="0" w:color="auto"/>
          </w:tcBorders>
        </w:tcPr>
        <w:p w:rsidR="00B67D60" w:rsidRPr="008E50A5" w:rsidRDefault="00B67D60" w:rsidP="00B67D60">
          <w:pPr>
            <w:pStyle w:val="Bunntekst"/>
            <w:rPr>
              <w:sz w:val="14"/>
              <w:szCs w:val="14"/>
            </w:rPr>
          </w:pPr>
          <w:r w:rsidRPr="008E50A5">
            <w:rPr>
              <w:sz w:val="14"/>
              <w:szCs w:val="14"/>
            </w:rPr>
            <w:t>Besøksadresse:</w:t>
          </w:r>
        </w:p>
        <w:p w:rsidR="00B67D60" w:rsidRPr="008E50A5" w:rsidRDefault="00E32123" w:rsidP="00B67D60">
          <w:pPr>
            <w:pStyle w:val="Bunntekst"/>
            <w:rPr>
              <w:sz w:val="14"/>
              <w:szCs w:val="14"/>
            </w:rPr>
          </w:pPr>
          <w:r>
            <w:rPr>
              <w:sz w:val="14"/>
              <w:szCs w:val="14"/>
            </w:rPr>
            <w:t>Strandveien 38, Steinkjer</w:t>
          </w:r>
        </w:p>
        <w:p w:rsidR="00B67D60" w:rsidRPr="008E50A5" w:rsidRDefault="00E32123" w:rsidP="00B67D60">
          <w:pPr>
            <w:pStyle w:val="Bunntekst"/>
            <w:rPr>
              <w:sz w:val="14"/>
              <w:szCs w:val="14"/>
            </w:rPr>
          </w:pPr>
          <w:r>
            <w:rPr>
              <w:sz w:val="14"/>
              <w:szCs w:val="14"/>
            </w:rPr>
            <w:t>Prinsens</w:t>
          </w:r>
          <w:r w:rsidR="0082180E">
            <w:rPr>
              <w:sz w:val="14"/>
              <w:szCs w:val="14"/>
            </w:rPr>
            <w:t xml:space="preserve"> gt. 1</w:t>
          </w:r>
          <w:r>
            <w:rPr>
              <w:sz w:val="14"/>
              <w:szCs w:val="14"/>
            </w:rPr>
            <w:t>, Trondheim</w:t>
          </w:r>
        </w:p>
      </w:tc>
      <w:tc>
        <w:tcPr>
          <w:tcW w:w="227" w:type="dxa"/>
          <w:tcBorders>
            <w:top w:val="single" w:sz="4" w:space="0" w:color="auto"/>
          </w:tcBorders>
        </w:tcPr>
        <w:p w:rsidR="00B67D60" w:rsidRPr="008E50A5" w:rsidRDefault="00B67D60" w:rsidP="00B67D60">
          <w:pPr>
            <w:pStyle w:val="Bunntekst"/>
            <w:rPr>
              <w:sz w:val="14"/>
              <w:szCs w:val="14"/>
            </w:rPr>
          </w:pPr>
        </w:p>
      </w:tc>
      <w:tc>
        <w:tcPr>
          <w:tcW w:w="2155" w:type="dxa"/>
          <w:tcBorders>
            <w:top w:val="single" w:sz="4" w:space="0" w:color="auto"/>
          </w:tcBorders>
        </w:tcPr>
        <w:p w:rsidR="00B67D60" w:rsidRPr="008E50A5" w:rsidRDefault="00B67D60" w:rsidP="00B67D60">
          <w:pPr>
            <w:pStyle w:val="Bunntekst"/>
            <w:rPr>
              <w:sz w:val="14"/>
              <w:szCs w:val="14"/>
            </w:rPr>
          </w:pPr>
          <w:r w:rsidRPr="008E50A5">
            <w:rPr>
              <w:sz w:val="14"/>
              <w:szCs w:val="14"/>
            </w:rPr>
            <w:t xml:space="preserve">Telefon: </w:t>
          </w:r>
          <w:r w:rsidR="00E32123">
            <w:rPr>
              <w:sz w:val="14"/>
              <w:szCs w:val="14"/>
            </w:rPr>
            <w:t>74 16 80 00</w:t>
          </w:r>
        </w:p>
        <w:p w:rsidR="00B67D60" w:rsidRPr="0082180E" w:rsidRDefault="00B67D60" w:rsidP="00600844">
          <w:pPr>
            <w:pStyle w:val="Ingenmellomrom"/>
            <w:rPr>
              <w:lang w:val="nb-NO"/>
            </w:rPr>
          </w:pPr>
          <w:r w:rsidRPr="0082180E">
            <w:rPr>
              <w:rStyle w:val="Hyperkobling"/>
              <w:color w:val="auto"/>
              <w:sz w:val="14"/>
              <w:szCs w:val="14"/>
              <w:lang w:val="nb-NO"/>
            </w:rPr>
            <w:t>www.fylkesmannen.no/</w:t>
          </w:r>
          <w:r w:rsidR="00E32123" w:rsidRPr="0082180E">
            <w:rPr>
              <w:rStyle w:val="Hyperkobling"/>
              <w:color w:val="auto"/>
              <w:sz w:val="14"/>
              <w:szCs w:val="14"/>
              <w:lang w:val="nb-NO"/>
            </w:rPr>
            <w:t>tl</w:t>
          </w:r>
        </w:p>
        <w:p w:rsidR="00B67D60" w:rsidRPr="008E50A5" w:rsidRDefault="00B67D60" w:rsidP="00B67D60">
          <w:pPr>
            <w:pStyle w:val="Bunntekst"/>
            <w:rPr>
              <w:sz w:val="14"/>
              <w:szCs w:val="14"/>
            </w:rPr>
          </w:pPr>
        </w:p>
        <w:p w:rsidR="00B67D60" w:rsidRPr="008E50A5" w:rsidRDefault="00B67D60" w:rsidP="00B67D60">
          <w:pPr>
            <w:pStyle w:val="Bunntekst"/>
            <w:rPr>
              <w:sz w:val="14"/>
              <w:szCs w:val="14"/>
            </w:rPr>
          </w:pPr>
          <w:r w:rsidRPr="008E50A5">
            <w:rPr>
              <w:sz w:val="14"/>
              <w:szCs w:val="14"/>
            </w:rPr>
            <w:t xml:space="preserve">Org.nr. </w:t>
          </w:r>
          <w:r w:rsidR="00CA193F">
            <w:rPr>
              <w:sz w:val="14"/>
              <w:szCs w:val="14"/>
            </w:rPr>
            <w:t>974 76</w:t>
          </w:r>
          <w:r w:rsidR="00C659DD">
            <w:rPr>
              <w:sz w:val="14"/>
              <w:szCs w:val="14"/>
            </w:rPr>
            <w:t>4</w:t>
          </w:r>
          <w:r w:rsidR="00CA193F">
            <w:rPr>
              <w:sz w:val="14"/>
              <w:szCs w:val="14"/>
            </w:rPr>
            <w:t xml:space="preserve"> </w:t>
          </w:r>
          <w:r w:rsidR="00E32123">
            <w:rPr>
              <w:sz w:val="14"/>
              <w:szCs w:val="14"/>
            </w:rPr>
            <w:t>350</w:t>
          </w:r>
        </w:p>
      </w:tc>
    </w:tr>
  </w:tbl>
  <w:p w:rsidR="00B67D60" w:rsidRDefault="00B67D60"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C20" w:rsidRDefault="00544C20" w:rsidP="00A81FDC">
      <w:r>
        <w:separator/>
      </w:r>
    </w:p>
  </w:footnote>
  <w:footnote w:type="continuationSeparator" w:id="0">
    <w:p w:rsidR="00544C20" w:rsidRDefault="00544C20"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9DD" w:rsidRDefault="00C659D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B67D60" w:rsidTr="00F4330E">
      <w:tc>
        <w:tcPr>
          <w:tcW w:w="4531" w:type="dxa"/>
        </w:tcPr>
        <w:p w:rsidR="00B67D60" w:rsidRDefault="00B67D60" w:rsidP="0092267D">
          <w:pPr>
            <w:pStyle w:val="Topptekst"/>
          </w:pPr>
        </w:p>
      </w:tc>
      <w:tc>
        <w:tcPr>
          <w:tcW w:w="284" w:type="dxa"/>
        </w:tcPr>
        <w:p w:rsidR="00B67D60" w:rsidRDefault="00B67D60" w:rsidP="0092267D">
          <w:pPr>
            <w:pStyle w:val="Topptekst"/>
          </w:pPr>
        </w:p>
      </w:tc>
      <w:tc>
        <w:tcPr>
          <w:tcW w:w="4557" w:type="dxa"/>
        </w:tcPr>
        <w:p w:rsidR="00B67D60" w:rsidRDefault="00B67D6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B67D60" w:rsidRDefault="00FA62F6">
    <w:pPr>
      <w:pStyle w:val="Topptekst"/>
    </w:pPr>
    <w:r>
      <w:rPr>
        <w:noProof/>
        <w:lang w:eastAsia="nb-NO"/>
      </w:rPr>
      <w:drawing>
        <wp:anchor distT="0" distB="0" distL="114300" distR="114300" simplePos="0" relativeHeight="251658240" behindDoc="0" locked="1" layoutInCell="1" allowOverlap="1">
          <wp:simplePos x="0" y="0"/>
          <wp:positionH relativeFrom="column">
            <wp:posOffset>-482600</wp:posOffset>
          </wp:positionH>
          <wp:positionV relativeFrom="page">
            <wp:posOffset>323850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9DD" w:rsidRDefault="00C659D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62750"/>
    <w:multiLevelType w:val="hybridMultilevel"/>
    <w:tmpl w:val="FE0CB554"/>
    <w:lvl w:ilvl="0" w:tplc="DFBA98EC">
      <w:numFmt w:val="bullet"/>
      <w:lvlText w:val="•"/>
      <w:lvlJc w:val="left"/>
      <w:pPr>
        <w:ind w:left="705" w:hanging="705"/>
      </w:pPr>
      <w:rPr>
        <w:rFonts w:ascii="Open Sans" w:eastAsiaTheme="minorHAnsi" w:hAnsi="Open Sans" w:cs="Open San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textFile"/>
    <w:connectString w:val=""/>
    <w:query w:val="SELECT * FROM \\fmtlsfil2\fmtldos\ephorte5TL\1433712.RTF"/>
  </w:mailMerg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20"/>
    <w:rsid w:val="0002186E"/>
    <w:rsid w:val="00026B78"/>
    <w:rsid w:val="00054275"/>
    <w:rsid w:val="00060003"/>
    <w:rsid w:val="0006610A"/>
    <w:rsid w:val="00073F01"/>
    <w:rsid w:val="000821CE"/>
    <w:rsid w:val="0009096E"/>
    <w:rsid w:val="0009692E"/>
    <w:rsid w:val="000B5D53"/>
    <w:rsid w:val="000C608D"/>
    <w:rsid w:val="000C70B4"/>
    <w:rsid w:val="000D10BD"/>
    <w:rsid w:val="000D3220"/>
    <w:rsid w:val="000D4F02"/>
    <w:rsid w:val="000E2395"/>
    <w:rsid w:val="001052AB"/>
    <w:rsid w:val="0010666E"/>
    <w:rsid w:val="0012022B"/>
    <w:rsid w:val="001229E8"/>
    <w:rsid w:val="00152746"/>
    <w:rsid w:val="00161275"/>
    <w:rsid w:val="0017704E"/>
    <w:rsid w:val="001B6B54"/>
    <w:rsid w:val="001E53C2"/>
    <w:rsid w:val="001F712E"/>
    <w:rsid w:val="002120D0"/>
    <w:rsid w:val="00223F02"/>
    <w:rsid w:val="00226258"/>
    <w:rsid w:val="00290030"/>
    <w:rsid w:val="00296E34"/>
    <w:rsid w:val="00297386"/>
    <w:rsid w:val="002B202C"/>
    <w:rsid w:val="002B34A6"/>
    <w:rsid w:val="002C7E6F"/>
    <w:rsid w:val="002D1FCB"/>
    <w:rsid w:val="002D7159"/>
    <w:rsid w:val="002F0B66"/>
    <w:rsid w:val="003106D9"/>
    <w:rsid w:val="003261ED"/>
    <w:rsid w:val="00334133"/>
    <w:rsid w:val="00346DA3"/>
    <w:rsid w:val="003553C4"/>
    <w:rsid w:val="0035664C"/>
    <w:rsid w:val="003861D1"/>
    <w:rsid w:val="0039131D"/>
    <w:rsid w:val="003923F7"/>
    <w:rsid w:val="003952A7"/>
    <w:rsid w:val="00397CEC"/>
    <w:rsid w:val="003B22D0"/>
    <w:rsid w:val="003B4C45"/>
    <w:rsid w:val="003D2116"/>
    <w:rsid w:val="003D3685"/>
    <w:rsid w:val="0043179E"/>
    <w:rsid w:val="0043349A"/>
    <w:rsid w:val="004401AF"/>
    <w:rsid w:val="00447716"/>
    <w:rsid w:val="00452B43"/>
    <w:rsid w:val="004612D0"/>
    <w:rsid w:val="004756CE"/>
    <w:rsid w:val="00476735"/>
    <w:rsid w:val="004768C5"/>
    <w:rsid w:val="00477F15"/>
    <w:rsid w:val="00481BF4"/>
    <w:rsid w:val="004A5240"/>
    <w:rsid w:val="004B0A25"/>
    <w:rsid w:val="004B0F1A"/>
    <w:rsid w:val="004B37F2"/>
    <w:rsid w:val="004B4E04"/>
    <w:rsid w:val="004B70DA"/>
    <w:rsid w:val="004C0403"/>
    <w:rsid w:val="004F0A6B"/>
    <w:rsid w:val="004F6362"/>
    <w:rsid w:val="005303D9"/>
    <w:rsid w:val="0054339D"/>
    <w:rsid w:val="00544C20"/>
    <w:rsid w:val="0057587D"/>
    <w:rsid w:val="00577E80"/>
    <w:rsid w:val="0059616E"/>
    <w:rsid w:val="005A2DD0"/>
    <w:rsid w:val="005A672C"/>
    <w:rsid w:val="005B15F9"/>
    <w:rsid w:val="005C4605"/>
    <w:rsid w:val="005D697D"/>
    <w:rsid w:val="005F3941"/>
    <w:rsid w:val="005F463D"/>
    <w:rsid w:val="00600844"/>
    <w:rsid w:val="006434E7"/>
    <w:rsid w:val="00683A2A"/>
    <w:rsid w:val="006965AB"/>
    <w:rsid w:val="006D0E50"/>
    <w:rsid w:val="006D2D6B"/>
    <w:rsid w:val="006E02EC"/>
    <w:rsid w:val="006F5364"/>
    <w:rsid w:val="007014D3"/>
    <w:rsid w:val="007151FA"/>
    <w:rsid w:val="00742E78"/>
    <w:rsid w:val="00750EDD"/>
    <w:rsid w:val="00767A5C"/>
    <w:rsid w:val="007B161A"/>
    <w:rsid w:val="007C39CD"/>
    <w:rsid w:val="007C6FE5"/>
    <w:rsid w:val="007D26E4"/>
    <w:rsid w:val="007D2CF7"/>
    <w:rsid w:val="007D7980"/>
    <w:rsid w:val="007E47E4"/>
    <w:rsid w:val="007E573C"/>
    <w:rsid w:val="00816153"/>
    <w:rsid w:val="00817C11"/>
    <w:rsid w:val="0082180E"/>
    <w:rsid w:val="008246D7"/>
    <w:rsid w:val="008422A3"/>
    <w:rsid w:val="0087160A"/>
    <w:rsid w:val="008747ED"/>
    <w:rsid w:val="00875E52"/>
    <w:rsid w:val="0087773B"/>
    <w:rsid w:val="00885B0E"/>
    <w:rsid w:val="00894E5F"/>
    <w:rsid w:val="008A051B"/>
    <w:rsid w:val="008A33F5"/>
    <w:rsid w:val="008B20A8"/>
    <w:rsid w:val="008B6D2E"/>
    <w:rsid w:val="008C38E0"/>
    <w:rsid w:val="008E50A5"/>
    <w:rsid w:val="009163C4"/>
    <w:rsid w:val="0092267D"/>
    <w:rsid w:val="00927029"/>
    <w:rsid w:val="009A3E4D"/>
    <w:rsid w:val="009B43A2"/>
    <w:rsid w:val="009D6A5C"/>
    <w:rsid w:val="009F59A3"/>
    <w:rsid w:val="00A1566C"/>
    <w:rsid w:val="00A2358C"/>
    <w:rsid w:val="00A23FF2"/>
    <w:rsid w:val="00A4477D"/>
    <w:rsid w:val="00A4506C"/>
    <w:rsid w:val="00A4573A"/>
    <w:rsid w:val="00A47724"/>
    <w:rsid w:val="00A518B6"/>
    <w:rsid w:val="00A5735B"/>
    <w:rsid w:val="00A60E0F"/>
    <w:rsid w:val="00A62C1B"/>
    <w:rsid w:val="00A81FDC"/>
    <w:rsid w:val="00AA6C9D"/>
    <w:rsid w:val="00AB2CA1"/>
    <w:rsid w:val="00AD2850"/>
    <w:rsid w:val="00AD5DB0"/>
    <w:rsid w:val="00AD5DBF"/>
    <w:rsid w:val="00AE6DC5"/>
    <w:rsid w:val="00AF6AB5"/>
    <w:rsid w:val="00B461C3"/>
    <w:rsid w:val="00B61526"/>
    <w:rsid w:val="00B61F58"/>
    <w:rsid w:val="00B67D60"/>
    <w:rsid w:val="00B92241"/>
    <w:rsid w:val="00B94446"/>
    <w:rsid w:val="00BC7265"/>
    <w:rsid w:val="00BE1E47"/>
    <w:rsid w:val="00BE73C1"/>
    <w:rsid w:val="00C03DBC"/>
    <w:rsid w:val="00C04FE9"/>
    <w:rsid w:val="00C35CAE"/>
    <w:rsid w:val="00C42FFC"/>
    <w:rsid w:val="00C5169C"/>
    <w:rsid w:val="00C61CC1"/>
    <w:rsid w:val="00C63A32"/>
    <w:rsid w:val="00C659DD"/>
    <w:rsid w:val="00CA193F"/>
    <w:rsid w:val="00CB4275"/>
    <w:rsid w:val="00D2429F"/>
    <w:rsid w:val="00D64767"/>
    <w:rsid w:val="00D764FD"/>
    <w:rsid w:val="00D76882"/>
    <w:rsid w:val="00D86658"/>
    <w:rsid w:val="00DA66EB"/>
    <w:rsid w:val="00DB4BD3"/>
    <w:rsid w:val="00DD570F"/>
    <w:rsid w:val="00DE5303"/>
    <w:rsid w:val="00DE5DA8"/>
    <w:rsid w:val="00DE714F"/>
    <w:rsid w:val="00E03AAC"/>
    <w:rsid w:val="00E07265"/>
    <w:rsid w:val="00E32123"/>
    <w:rsid w:val="00E44819"/>
    <w:rsid w:val="00E612E5"/>
    <w:rsid w:val="00E61B5D"/>
    <w:rsid w:val="00E85FCA"/>
    <w:rsid w:val="00EA2AD4"/>
    <w:rsid w:val="00EB5B6C"/>
    <w:rsid w:val="00EB5C73"/>
    <w:rsid w:val="00EC3515"/>
    <w:rsid w:val="00ED0D91"/>
    <w:rsid w:val="00ED0DC2"/>
    <w:rsid w:val="00ED4605"/>
    <w:rsid w:val="00EF23D6"/>
    <w:rsid w:val="00EF2C47"/>
    <w:rsid w:val="00F01261"/>
    <w:rsid w:val="00F044F9"/>
    <w:rsid w:val="00F22C69"/>
    <w:rsid w:val="00F3607F"/>
    <w:rsid w:val="00F40200"/>
    <w:rsid w:val="00F4330E"/>
    <w:rsid w:val="00F936BE"/>
    <w:rsid w:val="00F94139"/>
    <w:rsid w:val="00FA161D"/>
    <w:rsid w:val="00FA600C"/>
    <w:rsid w:val="00FA62F6"/>
    <w:rsid w:val="00FE1685"/>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106BFC4-6F02-43BB-9E99-0E58B890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7D26E4"/>
    <w:pPr>
      <w:keepNext/>
      <w:keepLines/>
      <w:spacing w:before="40"/>
      <w:outlineLvl w:val="1"/>
    </w:pPr>
    <w:rPr>
      <w:rFonts w:ascii="Open Sans SemiBold" w:eastAsiaTheme="majorEastAsia" w:hAnsi="Open Sans SemiBold" w:cs="Open Sans SemiBold"/>
      <w:b/>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customStyle="1" w:styleId="Ulstomtale1">
    <w:name w:val="Uløst omtale1"/>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7D26E4"/>
    <w:rPr>
      <w:rFonts w:ascii="Open Sans SemiBold" w:eastAsiaTheme="majorEastAsia" w:hAnsi="Open Sans SemiBold" w:cs="Open Sans SemiBold"/>
      <w:b/>
      <w:szCs w:val="26"/>
      <w:lang w:val="en-GB"/>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styleId="Listeavsnitt">
    <w:name w:val="List Paragraph"/>
    <w:basedOn w:val="Normal"/>
    <w:uiPriority w:val="34"/>
    <w:qFormat/>
    <w:rsid w:val="005F3941"/>
    <w:pPr>
      <w:ind w:left="720"/>
      <w:contextualSpacing/>
    </w:pPr>
  </w:style>
  <w:style w:type="character" w:styleId="Ulstomtale">
    <w:name w:val="Unresolved Mention"/>
    <w:basedOn w:val="Standardskriftforavsnitt"/>
    <w:uiPriority w:val="99"/>
    <w:semiHidden/>
    <w:unhideWhenUsed/>
    <w:rsid w:val="005F3941"/>
    <w:rPr>
      <w:color w:val="605E5C"/>
      <w:shd w:val="clear" w:color="auto" w:fill="E1DFDD"/>
    </w:rPr>
  </w:style>
  <w:style w:type="character" w:styleId="Fulgthyperkobling">
    <w:name w:val="FollowedHyperlink"/>
    <w:basedOn w:val="Standardskriftforavsnitt"/>
    <w:uiPriority w:val="99"/>
    <w:semiHidden/>
    <w:unhideWhenUsed/>
    <w:rsid w:val="005F39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5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3.xml"/><Relationship Id="rId18" Type="http://schemas.openxmlformats.org/officeDocument/2006/relationships/hyperlink" Target="mailto:fmtltbr@fylkesmannen.n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ylkesmannen.no/Trondelag/Samfunnssikkerhet-og-beredskap/"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fmtlhli@fylkesmannen.no" TargetMode="External"/><Relationship Id="rId25" Type="http://schemas.openxmlformats.org/officeDocument/2006/relationships/hyperlink" Target="https://www.dsb.no/kurs-og-konferanser/" TargetMode="External"/><Relationship Id="rId2" Type="http://schemas.openxmlformats.org/officeDocument/2006/relationships/styles" Target="styles.xml"/><Relationship Id="rId16" Type="http://schemas.openxmlformats.org/officeDocument/2006/relationships/hyperlink" Target="mailto:fmtltbr@fylkesmannen.no" TargetMode="External"/><Relationship Id="rId20" Type="http://schemas.openxmlformats.org/officeDocument/2006/relationships/hyperlink" Target="https://www.fylkesmannen.no/Trondelag/Samfunnssikkerhet-og-beredska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dsb.no/lover/risiko-sarbarhet-og-beredskap/" TargetMode="External"/><Relationship Id="rId5" Type="http://schemas.openxmlformats.org/officeDocument/2006/relationships/footnotes" Target="footnotes.xml"/><Relationship Id="rId15" Type="http://schemas.openxmlformats.org/officeDocument/2006/relationships/hyperlink" Target="https://www.dsb.no/globalassets/dokumenter/risiko-sarbarhet-og-beredskap/pdf-er/veileder-for-felles-tilsyn-med-kommunal-beredskapsplikt-og-helseberedskap.pdf" TargetMode="External"/><Relationship Id="rId23" Type="http://schemas.openxmlformats.org/officeDocument/2006/relationships/hyperlink" Target="https://www.ffsbt.no/?menu_id=25" TargetMode="External"/><Relationship Id="rId10" Type="http://schemas.openxmlformats.org/officeDocument/2006/relationships/header" Target="header2.xml"/><Relationship Id="rId19" Type="http://schemas.openxmlformats.org/officeDocument/2006/relationships/hyperlink" Target="mailto:fmtlkba@fylkesmannen.no"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cim-blogg.f24.com/blogg"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1538</Words>
  <Characters>8157</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Brønstad</dc:creator>
  <cp:keywords/>
  <dc:description/>
  <cp:lastModifiedBy>Brønstad, Tore</cp:lastModifiedBy>
  <cp:revision>2</cp:revision>
  <cp:lastPrinted>2018-11-21T14:17:00Z</cp:lastPrinted>
  <dcterms:created xsi:type="dcterms:W3CDTF">2020-01-15T12:04:00Z</dcterms:created>
  <dcterms:modified xsi:type="dcterms:W3CDTF">2020-01-15T12:04:00Z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\\fmtlsfil2\fmtldos\ephorte5TL\1433712_DOCX.XML</vt:lpwstr>
  </property>
  <property fmtid="{D5CDD505-2E9C-101B-9397-08002B2CF9AE}" pid="3" name="CheckInType">
    <vt:lpwstr>FromApplication</vt:lpwstr>
  </property>
  <property fmtid="{D5CDD505-2E9C-101B-9397-08002B2CF9AE}" pid="4" name="CheckInDocForm">
    <vt:lpwstr>http://FMEPHWEB3/FMTL/shared/aspx/Default/CheckInDocForm.aspx</vt:lpwstr>
  </property>
  <property fmtid="{D5CDD505-2E9C-101B-9397-08002B2CF9AE}" pid="5" name="DokType">
    <vt:lpwstr/>
  </property>
  <property fmtid="{D5CDD505-2E9C-101B-9397-08002B2CF9AE}" pid="6" name="DokID">
    <vt:i4>1131257</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
  </property>
  <property fmtid="{D5CDD505-2E9C-101B-9397-08002B2CF9AE}" pid="11" name="WindowName">
    <vt:lpwstr>rtop</vt:lpwstr>
  </property>
  <property fmtid="{D5CDD505-2E9C-101B-9397-08002B2CF9AE}" pid="12" name="FileName">
    <vt:lpwstr>%5c%5cfmtlsfil2%5cfmtldos%5cephorte5TL%5c1433712.DOCX</vt:lpwstr>
  </property>
  <property fmtid="{D5CDD505-2E9C-101B-9397-08002B2CF9AE}" pid="13" name="LinkId">
    <vt:i4>747134</vt:i4>
  </property>
</Properties>
</file>