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49" w:rsidRPr="00CF63AD" w:rsidRDefault="00FA3649" w:rsidP="00FA3649">
      <w:pPr>
        <w:rPr>
          <w:rFonts w:asciiTheme="minorHAnsi" w:hAnsiTheme="minorHAnsi" w:cs="Arial"/>
          <w:b/>
          <w:sz w:val="26"/>
          <w:szCs w:val="26"/>
          <w:lang w:val="nn-NO"/>
        </w:rPr>
      </w:pPr>
      <w:r w:rsidRPr="00CF63AD">
        <w:rPr>
          <w:rFonts w:asciiTheme="minorHAnsi" w:hAnsiTheme="minorHAnsi" w:cs="Arial"/>
          <w:b/>
          <w:sz w:val="26"/>
          <w:szCs w:val="26"/>
          <w:lang w:val="nn-NO"/>
        </w:rPr>
        <w:t xml:space="preserve">Sjekkliste for vurdering av risiko og sårbarheit i </w:t>
      </w:r>
      <w:r w:rsidR="00CF63AD" w:rsidRPr="00CF63AD">
        <w:rPr>
          <w:rFonts w:asciiTheme="minorHAnsi" w:hAnsiTheme="minorHAnsi" w:cs="Arial"/>
          <w:b/>
          <w:sz w:val="26"/>
          <w:szCs w:val="26"/>
          <w:lang w:val="nn-NO"/>
        </w:rPr>
        <w:t>saker etter plan- og bygningslova</w:t>
      </w:r>
      <w:r w:rsidR="001D4429" w:rsidRPr="00CF63AD">
        <w:rPr>
          <w:rFonts w:asciiTheme="minorHAnsi" w:hAnsiTheme="minorHAnsi" w:cs="Arial"/>
          <w:b/>
          <w:sz w:val="26"/>
          <w:szCs w:val="26"/>
          <w:lang w:val="nn-NO"/>
        </w:rPr>
        <w:t xml:space="preserve"> </w:t>
      </w:r>
    </w:p>
    <w:p w:rsidR="00230C7C" w:rsidRPr="00A22057" w:rsidRDefault="00230C7C" w:rsidP="00230C7C">
      <w:pPr>
        <w:rPr>
          <w:rFonts w:asciiTheme="minorHAnsi" w:hAnsiTheme="minorHAnsi" w:cs="Arial"/>
          <w:sz w:val="16"/>
          <w:szCs w:val="16"/>
          <w:lang w:val="nn-NO"/>
        </w:rPr>
      </w:pPr>
      <w:r w:rsidRPr="00A22057">
        <w:rPr>
          <w:rFonts w:asciiTheme="minorHAnsi" w:hAnsiTheme="minorHAnsi" w:cs="Arial"/>
          <w:sz w:val="16"/>
          <w:szCs w:val="16"/>
          <w:lang w:val="nn-NO"/>
        </w:rPr>
        <w:t xml:space="preserve">Utarbeidd av Fylkesmannen i Møre og Romsdal. </w:t>
      </w:r>
      <w:r>
        <w:rPr>
          <w:rFonts w:asciiTheme="minorHAnsi" w:hAnsiTheme="minorHAnsi" w:cs="Arial"/>
          <w:sz w:val="16"/>
          <w:szCs w:val="16"/>
          <w:lang w:val="nn-NO"/>
        </w:rPr>
        <w:t>Revide</w:t>
      </w:r>
      <w:r w:rsidRPr="00A22057">
        <w:rPr>
          <w:rFonts w:asciiTheme="minorHAnsi" w:hAnsiTheme="minorHAnsi" w:cs="Arial"/>
          <w:sz w:val="16"/>
          <w:szCs w:val="16"/>
          <w:lang w:val="nn-NO"/>
        </w:rPr>
        <w:t xml:space="preserve">rt </w:t>
      </w:r>
      <w:r>
        <w:rPr>
          <w:rFonts w:asciiTheme="minorHAnsi" w:hAnsiTheme="minorHAnsi" w:cs="Arial"/>
          <w:sz w:val="16"/>
          <w:szCs w:val="16"/>
          <w:lang w:val="nn-NO"/>
        </w:rPr>
        <w:t>02.01.2013</w:t>
      </w:r>
    </w:p>
    <w:p w:rsidR="001D4429" w:rsidRPr="00A22057" w:rsidRDefault="001D4429" w:rsidP="00FA3649">
      <w:pPr>
        <w:rPr>
          <w:rFonts w:asciiTheme="minorHAnsi" w:hAnsiTheme="minorHAnsi" w:cs="Tahoma"/>
          <w:sz w:val="16"/>
          <w:szCs w:val="16"/>
          <w:lang w:val="nn-NO"/>
        </w:rPr>
      </w:pPr>
    </w:p>
    <w:p w:rsidR="00874740" w:rsidRPr="00A22057" w:rsidRDefault="00874740" w:rsidP="00FA3649">
      <w:pPr>
        <w:rPr>
          <w:rFonts w:asciiTheme="minorHAnsi" w:hAnsiTheme="minorHAnsi" w:cs="Tahoma"/>
          <w:sz w:val="16"/>
          <w:szCs w:val="16"/>
          <w:lang w:val="nn-NO"/>
        </w:rPr>
      </w:pP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  <w:r w:rsidRPr="00935D17">
        <w:rPr>
          <w:rFonts w:ascii="Calibri" w:hAnsi="Calibri"/>
          <w:sz w:val="18"/>
          <w:szCs w:val="20"/>
          <w:lang w:val="nn-NO"/>
        </w:rPr>
        <w:t>Plan- og bygningslova § 4-3 fastset krav om risiko- og sårbarheitsanalysar i arealplanlegginga:</w:t>
      </w:r>
    </w:p>
    <w:p w:rsidR="0002714D" w:rsidRPr="00935D17" w:rsidRDefault="0002714D" w:rsidP="0002714D">
      <w:pPr>
        <w:rPr>
          <w:rFonts w:ascii="Calibri" w:hAnsi="Calibri"/>
          <w:sz w:val="20"/>
          <w:szCs w:val="22"/>
          <w:lang w:val="nn-NO"/>
        </w:rPr>
      </w:pPr>
    </w:p>
    <w:p w:rsidR="0002714D" w:rsidRPr="00935D17" w:rsidRDefault="0002714D" w:rsidP="0002714D">
      <w:pPr>
        <w:spacing w:after="240"/>
        <w:rPr>
          <w:rFonts w:ascii="Verdana" w:hAnsi="Verdana" w:cs="Arial"/>
          <w:sz w:val="14"/>
          <w:szCs w:val="17"/>
        </w:rPr>
      </w:pPr>
      <w:r w:rsidRPr="00935D17">
        <w:rPr>
          <w:rFonts w:ascii="Verdana" w:hAnsi="Verdana" w:cs="Arial"/>
          <w:b/>
          <w:bCs/>
          <w:i/>
          <w:iCs/>
          <w:sz w:val="14"/>
        </w:rPr>
        <w:t xml:space="preserve">§ 4-3. Samfunnssikkerhet og risiko- og sårbarhetsanalyse </w:t>
      </w:r>
      <w:r w:rsidRPr="00935D17">
        <w:rPr>
          <w:rFonts w:ascii="Verdana" w:hAnsi="Verdana" w:cs="Arial"/>
          <w:b/>
          <w:bCs/>
          <w:i/>
          <w:iCs/>
          <w:sz w:val="14"/>
          <w:szCs w:val="17"/>
        </w:rPr>
        <w:br/>
      </w:r>
      <w:r w:rsidRPr="00935D17">
        <w:rPr>
          <w:rFonts w:ascii="Verdana" w:hAnsi="Verdana" w:cs="Arial"/>
          <w:i/>
          <w:iCs/>
          <w:sz w:val="14"/>
        </w:rPr>
        <w:t xml:space="preserve">Ved utarbeidelse av planer for utbygging skal planmyndigheten påse at risiko- og sårbarhetsanalyse gjennomføres for planområdet, eller selv foreta slik analyse. Analysen skal vise alle risiko- og sårbarhetsforhold som har betydning for om arealet er egnet til utbyggingsformål, og eventuelle endringer i slike forhold som følge av planlagt utbygging. Område med fare, risiko eller sårbarhet avmerkes i planen som hensynssone, jf. §§ 11-8 og 12-6. Planmyndigheten skal i arealplaner vedta slike bestemmelser om utbyggingen i sonen, herunder forbud, som er nødvendig for å avverge skade og tap. </w:t>
      </w:r>
    </w:p>
    <w:p w:rsidR="0002714D" w:rsidRPr="00935D17" w:rsidRDefault="0002714D" w:rsidP="0002714D">
      <w:pPr>
        <w:spacing w:after="240"/>
        <w:rPr>
          <w:rFonts w:ascii="Verdana" w:hAnsi="Verdana" w:cs="Arial"/>
          <w:sz w:val="14"/>
          <w:szCs w:val="17"/>
        </w:rPr>
      </w:pPr>
      <w:r w:rsidRPr="00935D17">
        <w:rPr>
          <w:rFonts w:ascii="Verdana" w:hAnsi="Verdana" w:cs="Arial"/>
          <w:i/>
          <w:iCs/>
          <w:sz w:val="14"/>
        </w:rPr>
        <w:t>Kongen kan gi forskrift om risiko- og sårbarhetsanalyser.</w:t>
      </w:r>
      <w:r w:rsidRPr="00935D17">
        <w:rPr>
          <w:rFonts w:ascii="Verdana" w:hAnsi="Verdana" w:cs="Arial"/>
          <w:sz w:val="14"/>
          <w:szCs w:val="17"/>
        </w:rPr>
        <w:t xml:space="preserve"> </w:t>
      </w:r>
    </w:p>
    <w:p w:rsidR="0002714D" w:rsidRPr="00E349EC" w:rsidRDefault="0002714D" w:rsidP="0002714D">
      <w:pPr>
        <w:rPr>
          <w:rFonts w:ascii="Calibri" w:hAnsi="Calibri"/>
          <w:sz w:val="18"/>
          <w:szCs w:val="20"/>
          <w:lang w:val="nn-NO"/>
        </w:rPr>
      </w:pPr>
      <w:r w:rsidRPr="00E349EC">
        <w:rPr>
          <w:rFonts w:ascii="Calibri" w:hAnsi="Calibri"/>
          <w:sz w:val="18"/>
          <w:szCs w:val="20"/>
          <w:lang w:val="nn-NO"/>
        </w:rPr>
        <w:t>Føremålet er å gi grunnlag for å førebygge risiko for skade og tap av liv, helse, miljø, viktig infrastruktur, materielle verdiar mv.</w:t>
      </w:r>
      <w:r w:rsidR="00D90F8E" w:rsidRPr="00E349EC">
        <w:rPr>
          <w:rFonts w:ascii="Calibri" w:hAnsi="Calibri"/>
          <w:sz w:val="18"/>
          <w:szCs w:val="20"/>
          <w:lang w:val="nn-NO"/>
        </w:rPr>
        <w:t xml:space="preserve"> </w:t>
      </w:r>
      <w:r w:rsidRPr="00E349EC">
        <w:rPr>
          <w:rFonts w:ascii="Calibri" w:hAnsi="Calibri"/>
          <w:sz w:val="18"/>
          <w:szCs w:val="20"/>
          <w:lang w:val="nn-NO"/>
        </w:rPr>
        <w:t>Risiko og sårbarheit kan ligge i arealet slik det er frå naturen si side (flaum- og skredfare, radonstråling mv.)</w:t>
      </w:r>
      <w:r w:rsidR="00D90F8E" w:rsidRPr="00E349EC">
        <w:rPr>
          <w:rFonts w:ascii="Calibri" w:hAnsi="Calibri"/>
          <w:sz w:val="18"/>
          <w:szCs w:val="20"/>
          <w:lang w:val="nn-NO"/>
        </w:rPr>
        <w:t>.</w:t>
      </w:r>
      <w:r w:rsidR="00E349EC">
        <w:rPr>
          <w:rFonts w:ascii="Calibri" w:hAnsi="Calibri"/>
          <w:sz w:val="18"/>
          <w:szCs w:val="20"/>
          <w:lang w:val="nn-NO"/>
        </w:rPr>
        <w:t xml:space="preserve"> Risiko og sårbarheit </w:t>
      </w:r>
      <w:r w:rsidRPr="00E349EC">
        <w:rPr>
          <w:rFonts w:ascii="Calibri" w:hAnsi="Calibri"/>
          <w:sz w:val="18"/>
          <w:szCs w:val="20"/>
          <w:lang w:val="nn-NO"/>
        </w:rPr>
        <w:t xml:space="preserve">kan også oppstå som ei </w:t>
      </w:r>
      <w:r w:rsidR="00E349EC" w:rsidRPr="00E349EC">
        <w:rPr>
          <w:rFonts w:ascii="Calibri" w:hAnsi="Calibri"/>
          <w:sz w:val="18"/>
          <w:szCs w:val="20"/>
          <w:lang w:val="nn-NO"/>
        </w:rPr>
        <w:t>f</w:t>
      </w:r>
      <w:bookmarkStart w:id="0" w:name="_GoBack"/>
      <w:bookmarkEnd w:id="0"/>
      <w:r w:rsidR="00E349EC" w:rsidRPr="00E349EC">
        <w:rPr>
          <w:rFonts w:ascii="Calibri" w:hAnsi="Calibri"/>
          <w:sz w:val="18"/>
          <w:szCs w:val="20"/>
          <w:lang w:val="nn-NO"/>
        </w:rPr>
        <w:t>ølgje</w:t>
      </w:r>
      <w:r w:rsidRPr="00E349EC">
        <w:rPr>
          <w:rFonts w:ascii="Calibri" w:hAnsi="Calibri"/>
          <w:sz w:val="18"/>
          <w:szCs w:val="20"/>
          <w:lang w:val="nn-NO"/>
        </w:rPr>
        <w:t xml:space="preserve"> av arealbruken</w:t>
      </w:r>
      <w:r w:rsidR="00BB146F">
        <w:rPr>
          <w:rFonts w:ascii="Calibri" w:hAnsi="Calibri"/>
          <w:sz w:val="18"/>
          <w:szCs w:val="20"/>
          <w:lang w:val="nn-NO"/>
        </w:rPr>
        <w:t xml:space="preserve"> – i og utanfor det aktuelle planområdet</w:t>
      </w:r>
      <w:r w:rsidRPr="00E349EC">
        <w:rPr>
          <w:rFonts w:ascii="Calibri" w:hAnsi="Calibri"/>
          <w:sz w:val="18"/>
          <w:szCs w:val="20"/>
          <w:lang w:val="nn-NO"/>
        </w:rPr>
        <w:t>.</w:t>
      </w: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  <w:r w:rsidRPr="00935D17">
        <w:rPr>
          <w:rFonts w:ascii="Calibri" w:hAnsi="Calibri"/>
          <w:sz w:val="18"/>
          <w:szCs w:val="20"/>
          <w:lang w:val="nn-NO"/>
        </w:rPr>
        <w:t>Planstyresmakta pliktar å sjå til at risiko- og sårbarheitsanalyse vert gjennomført.</w:t>
      </w: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</w:p>
    <w:p w:rsidR="0002714D" w:rsidRPr="00935D17" w:rsidRDefault="0002714D" w:rsidP="0002714D">
      <w:pPr>
        <w:rPr>
          <w:rFonts w:ascii="Calibri" w:hAnsi="Calibri"/>
          <w:b/>
          <w:sz w:val="20"/>
          <w:szCs w:val="20"/>
          <w:lang w:val="nn-NO"/>
        </w:rPr>
      </w:pPr>
      <w:r w:rsidRPr="00935D17">
        <w:rPr>
          <w:rFonts w:ascii="Calibri" w:hAnsi="Calibri"/>
          <w:b/>
          <w:sz w:val="20"/>
          <w:szCs w:val="20"/>
          <w:lang w:val="nn-NO"/>
        </w:rPr>
        <w:t>Bruk av sjekklista</w:t>
      </w: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  <w:r w:rsidRPr="00935D17">
        <w:rPr>
          <w:rFonts w:ascii="Calibri" w:hAnsi="Calibri"/>
          <w:sz w:val="18"/>
          <w:szCs w:val="20"/>
          <w:lang w:val="nn-NO"/>
        </w:rPr>
        <w:t>Denne sjekklista er utarbeidd av Fylkesmannen i Møre og Romsdal. Sjekklista kan tene som utgangspunkt for risiko- og sårbarheitsanalysar i arealplansaker, men den som skal utarbeide arealplanar og planstyresmakta må i kvart tilfelle vurdere om bruk av denne sjekklista er føremålstenleg. Einkvar står fritt til å tilpasse sjekklista til eige behov.</w:t>
      </w: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</w:p>
    <w:p w:rsidR="0002714D" w:rsidRPr="00230C7C" w:rsidRDefault="0002714D" w:rsidP="0002714D">
      <w:pPr>
        <w:rPr>
          <w:rFonts w:asciiTheme="minorHAnsi" w:hAnsiTheme="minorHAnsi"/>
          <w:sz w:val="18"/>
          <w:szCs w:val="18"/>
          <w:lang w:val="nn-NO"/>
        </w:rPr>
      </w:pPr>
      <w:r w:rsidRPr="00935D17">
        <w:rPr>
          <w:rFonts w:ascii="Calibri" w:hAnsi="Calibri"/>
          <w:sz w:val="18"/>
          <w:szCs w:val="20"/>
          <w:lang w:val="nn-NO"/>
        </w:rPr>
        <w:t xml:space="preserve">Som utgangspunkt meiner Fylkesmannen i Møre og Romsdal at sjekklista gir størst nytte i mindre arealplansaker (detaljregulering, reguleringsendring, mindre områderegulering). I slike saker der </w:t>
      </w:r>
      <w:r w:rsidR="00456CA4">
        <w:rPr>
          <w:rFonts w:ascii="Calibri" w:hAnsi="Calibri"/>
          <w:sz w:val="18"/>
          <w:szCs w:val="20"/>
          <w:lang w:val="nn-NO"/>
        </w:rPr>
        <w:t>risiko eller sårbarheit</w:t>
      </w:r>
      <w:r w:rsidRPr="00935D17">
        <w:rPr>
          <w:rFonts w:ascii="Calibri" w:hAnsi="Calibri"/>
          <w:sz w:val="18"/>
          <w:szCs w:val="20"/>
          <w:lang w:val="nn-NO"/>
        </w:rPr>
        <w:t xml:space="preserve"> </w:t>
      </w:r>
      <w:r w:rsidRPr="00935D17">
        <w:rPr>
          <w:rFonts w:ascii="Calibri" w:hAnsi="Calibri"/>
          <w:i/>
          <w:sz w:val="18"/>
          <w:szCs w:val="20"/>
          <w:lang w:val="nn-NO"/>
        </w:rPr>
        <w:t>ikkje</w:t>
      </w:r>
      <w:r w:rsidR="00456CA4">
        <w:rPr>
          <w:rFonts w:ascii="Calibri" w:hAnsi="Calibri"/>
          <w:sz w:val="18"/>
          <w:szCs w:val="20"/>
          <w:lang w:val="nn-NO"/>
        </w:rPr>
        <w:t xml:space="preserve"> vert avdekt</w:t>
      </w:r>
      <w:r w:rsidRPr="00935D17">
        <w:rPr>
          <w:rFonts w:ascii="Calibri" w:hAnsi="Calibri"/>
          <w:sz w:val="18"/>
          <w:szCs w:val="20"/>
          <w:lang w:val="nn-NO"/>
        </w:rPr>
        <w:t>, kan utfylt sjekkliste og kommentarar gå inn i saka som dokumentasjon av risiko og sårbarheit.</w:t>
      </w:r>
      <w:r w:rsidR="006B0CA0">
        <w:rPr>
          <w:rFonts w:ascii="Calibri" w:hAnsi="Calibri"/>
          <w:sz w:val="18"/>
          <w:szCs w:val="20"/>
          <w:lang w:val="nn-NO"/>
        </w:rPr>
        <w:t xml:space="preserve"> </w:t>
      </w:r>
      <w:r w:rsidR="006B0CA0" w:rsidRPr="006B0CA0">
        <w:rPr>
          <w:rFonts w:asciiTheme="minorHAnsi" w:hAnsiTheme="minorHAnsi"/>
          <w:sz w:val="18"/>
          <w:szCs w:val="18"/>
          <w:lang w:val="nn-NO"/>
        </w:rPr>
        <w:t xml:space="preserve">Dersom </w:t>
      </w:r>
      <w:r w:rsidR="00456CA4">
        <w:rPr>
          <w:rFonts w:asciiTheme="minorHAnsi" w:hAnsiTheme="minorHAnsi"/>
          <w:sz w:val="18"/>
          <w:szCs w:val="18"/>
          <w:lang w:val="nn-NO"/>
        </w:rPr>
        <w:t>risiko eller sårbarheit</w:t>
      </w:r>
      <w:r w:rsidR="006B0CA0" w:rsidRPr="006B0CA0">
        <w:rPr>
          <w:rFonts w:asciiTheme="minorHAnsi" w:hAnsiTheme="minorHAnsi"/>
          <w:sz w:val="18"/>
          <w:szCs w:val="18"/>
          <w:lang w:val="nn-NO"/>
        </w:rPr>
        <w:t xml:space="preserve"> </w:t>
      </w:r>
      <w:r w:rsidR="003E6065">
        <w:rPr>
          <w:rFonts w:asciiTheme="minorHAnsi" w:hAnsiTheme="minorHAnsi"/>
          <w:i/>
          <w:sz w:val="18"/>
          <w:szCs w:val="18"/>
          <w:lang w:val="nn-NO"/>
        </w:rPr>
        <w:t>vert</w:t>
      </w:r>
      <w:r w:rsidR="00456CA4">
        <w:rPr>
          <w:rFonts w:asciiTheme="minorHAnsi" w:hAnsiTheme="minorHAnsi"/>
          <w:sz w:val="18"/>
          <w:szCs w:val="18"/>
          <w:lang w:val="nn-NO"/>
        </w:rPr>
        <w:t xml:space="preserve"> avdekt</w:t>
      </w:r>
      <w:r w:rsidR="006B0CA0" w:rsidRPr="006B0CA0">
        <w:rPr>
          <w:rFonts w:asciiTheme="minorHAnsi" w:hAnsiTheme="minorHAnsi"/>
          <w:sz w:val="18"/>
          <w:szCs w:val="18"/>
          <w:lang w:val="nn-NO"/>
        </w:rPr>
        <w:t>, må dette visa</w:t>
      </w:r>
      <w:r w:rsidR="003E6065">
        <w:rPr>
          <w:rFonts w:asciiTheme="minorHAnsi" w:hAnsiTheme="minorHAnsi"/>
          <w:sz w:val="18"/>
          <w:szCs w:val="18"/>
          <w:lang w:val="nn-NO"/>
        </w:rPr>
        <w:t>st i sjekklista,</w:t>
      </w:r>
      <w:r w:rsidR="006B0CA0" w:rsidRPr="006B0CA0">
        <w:rPr>
          <w:rFonts w:asciiTheme="minorHAnsi" w:hAnsiTheme="minorHAnsi"/>
          <w:sz w:val="18"/>
          <w:szCs w:val="18"/>
          <w:lang w:val="nn-NO"/>
        </w:rPr>
        <w:t xml:space="preserve"> saman med </w:t>
      </w:r>
      <w:r w:rsidR="006B0CA0">
        <w:rPr>
          <w:rFonts w:asciiTheme="minorHAnsi" w:hAnsiTheme="minorHAnsi"/>
          <w:sz w:val="18"/>
          <w:szCs w:val="18"/>
          <w:lang w:val="nn-NO"/>
        </w:rPr>
        <w:t>utfylla</w:t>
      </w:r>
      <w:r w:rsidR="003E6065">
        <w:rPr>
          <w:rFonts w:asciiTheme="minorHAnsi" w:hAnsiTheme="minorHAnsi"/>
          <w:sz w:val="18"/>
          <w:szCs w:val="18"/>
          <w:lang w:val="nn-NO"/>
        </w:rPr>
        <w:t>nde ROS-vurdering av dei avdekte</w:t>
      </w:r>
      <w:r w:rsidR="006B0CA0">
        <w:rPr>
          <w:rFonts w:asciiTheme="minorHAnsi" w:hAnsiTheme="minorHAnsi"/>
          <w:sz w:val="18"/>
          <w:szCs w:val="18"/>
          <w:lang w:val="nn-NO"/>
        </w:rPr>
        <w:t xml:space="preserve"> forholda</w:t>
      </w:r>
      <w:r w:rsidR="006B0CA0" w:rsidRPr="006B0CA0">
        <w:rPr>
          <w:rFonts w:asciiTheme="minorHAnsi" w:hAnsiTheme="minorHAnsi"/>
          <w:sz w:val="18"/>
          <w:szCs w:val="18"/>
          <w:lang w:val="nn-NO"/>
        </w:rPr>
        <w:t>.</w:t>
      </w:r>
      <w:r w:rsidR="006B0CA0">
        <w:rPr>
          <w:lang w:val="nn-NO"/>
        </w:rPr>
        <w:t xml:space="preserve"> </w:t>
      </w:r>
      <w:r w:rsidRPr="00935D17">
        <w:rPr>
          <w:rFonts w:ascii="Calibri" w:hAnsi="Calibri"/>
          <w:sz w:val="18"/>
          <w:szCs w:val="20"/>
          <w:lang w:val="nn-NO"/>
        </w:rPr>
        <w:t xml:space="preserve">Sjekklista kan under same føresetnad brukast i byggesaker og </w:t>
      </w:r>
      <w:r w:rsidRPr="00230C7C">
        <w:rPr>
          <w:rFonts w:asciiTheme="minorHAnsi" w:hAnsiTheme="minorHAnsi"/>
          <w:sz w:val="18"/>
          <w:szCs w:val="18"/>
          <w:lang w:val="nn-NO"/>
        </w:rPr>
        <w:t>dispensasjonssaker.</w:t>
      </w:r>
    </w:p>
    <w:p w:rsidR="0002714D" w:rsidRPr="00230C7C" w:rsidRDefault="0002714D" w:rsidP="0002714D">
      <w:pPr>
        <w:rPr>
          <w:rFonts w:asciiTheme="minorHAnsi" w:hAnsiTheme="minorHAnsi"/>
          <w:sz w:val="18"/>
          <w:szCs w:val="18"/>
          <w:lang w:val="nn-NO"/>
        </w:rPr>
      </w:pPr>
    </w:p>
    <w:p w:rsidR="0002714D" w:rsidRPr="00935D17" w:rsidRDefault="0002714D" w:rsidP="0002714D">
      <w:pPr>
        <w:rPr>
          <w:rFonts w:ascii="Calibri" w:hAnsi="Calibri"/>
          <w:sz w:val="18"/>
          <w:szCs w:val="20"/>
          <w:lang w:val="nn-NO"/>
        </w:rPr>
      </w:pPr>
      <w:r w:rsidRPr="00935D17">
        <w:rPr>
          <w:rFonts w:ascii="Calibri" w:hAnsi="Calibri"/>
          <w:sz w:val="18"/>
          <w:szCs w:val="20"/>
          <w:lang w:val="nn-NO"/>
        </w:rPr>
        <w:t>Sjekkli</w:t>
      </w:r>
      <w:r w:rsidR="00E349EC">
        <w:rPr>
          <w:rFonts w:ascii="Calibri" w:hAnsi="Calibri"/>
          <w:sz w:val="18"/>
          <w:szCs w:val="20"/>
          <w:lang w:val="nn-NO"/>
        </w:rPr>
        <w:t>sta er mindre eigna til å dokum</w:t>
      </w:r>
      <w:r w:rsidRPr="00935D17">
        <w:rPr>
          <w:rFonts w:ascii="Calibri" w:hAnsi="Calibri"/>
          <w:sz w:val="18"/>
          <w:szCs w:val="20"/>
          <w:lang w:val="nn-NO"/>
        </w:rPr>
        <w:t>e</w:t>
      </w:r>
      <w:r w:rsidR="00E349EC">
        <w:rPr>
          <w:rFonts w:ascii="Calibri" w:hAnsi="Calibri"/>
          <w:sz w:val="18"/>
          <w:szCs w:val="20"/>
          <w:lang w:val="nn-NO"/>
        </w:rPr>
        <w:t>n</w:t>
      </w:r>
      <w:r w:rsidRPr="00935D17">
        <w:rPr>
          <w:rFonts w:ascii="Calibri" w:hAnsi="Calibri"/>
          <w:sz w:val="18"/>
          <w:szCs w:val="20"/>
          <w:lang w:val="nn-NO"/>
        </w:rPr>
        <w:t>tere samansett risiko- og sårbarheit i større arealplanar (områderegulering, kommuneplanens arealdel og kommunedelplanar).</w:t>
      </w:r>
    </w:p>
    <w:p w:rsidR="00FA3649" w:rsidRPr="00935D17" w:rsidRDefault="00FA3649" w:rsidP="00FA3649">
      <w:pPr>
        <w:rPr>
          <w:rFonts w:ascii="Calibri" w:hAnsi="Calibri"/>
          <w:sz w:val="18"/>
          <w:szCs w:val="20"/>
          <w:lang w:val="nn-NO"/>
        </w:rPr>
      </w:pPr>
    </w:p>
    <w:p w:rsidR="00FA3649" w:rsidRPr="00935D17" w:rsidRDefault="00FA3649" w:rsidP="00FA3649">
      <w:pPr>
        <w:rPr>
          <w:rFonts w:ascii="Calibri" w:hAnsi="Calibri"/>
          <w:sz w:val="18"/>
          <w:szCs w:val="20"/>
          <w:lang w:val="nn-NO"/>
        </w:rPr>
      </w:pPr>
      <w:r w:rsidRPr="00935D17">
        <w:rPr>
          <w:rFonts w:ascii="Calibri" w:hAnsi="Calibri"/>
          <w:sz w:val="18"/>
          <w:szCs w:val="20"/>
          <w:lang w:val="nn-NO"/>
        </w:rPr>
        <w:t>Når sjekklista er gjennomgått må dette dokumenterast i saksframstillinga som ei stadfesting av at risikoen i det a</w:t>
      </w:r>
      <w:r w:rsidR="00D90F8E" w:rsidRPr="00935D17">
        <w:rPr>
          <w:rFonts w:ascii="Calibri" w:hAnsi="Calibri"/>
          <w:sz w:val="18"/>
          <w:szCs w:val="20"/>
          <w:lang w:val="nn-NO"/>
        </w:rPr>
        <w:t>ktuelle området er vurdert. Når uakseptabel risiko vert påvist, eller dersom den som utarbeider planen er usikker på om det føreligg uakseptabel risiko, må</w:t>
      </w:r>
      <w:r w:rsidRPr="00935D17">
        <w:rPr>
          <w:rFonts w:ascii="Calibri" w:hAnsi="Calibri"/>
          <w:sz w:val="18"/>
          <w:szCs w:val="20"/>
          <w:lang w:val="nn-NO"/>
        </w:rPr>
        <w:t xml:space="preserve"> det hentas</w:t>
      </w:r>
      <w:r w:rsidR="00D90F8E" w:rsidRPr="00935D17">
        <w:rPr>
          <w:rFonts w:ascii="Calibri" w:hAnsi="Calibri"/>
          <w:sz w:val="18"/>
          <w:szCs w:val="20"/>
          <w:lang w:val="nn-NO"/>
        </w:rPr>
        <w:t>t inn tilstrekkele</w:t>
      </w:r>
      <w:r w:rsidRPr="00935D17">
        <w:rPr>
          <w:rFonts w:ascii="Calibri" w:hAnsi="Calibri"/>
          <w:sz w:val="18"/>
          <w:szCs w:val="20"/>
          <w:lang w:val="nn-NO"/>
        </w:rPr>
        <w:t xml:space="preserve">g fagkyndige vurderingar før planen </w:t>
      </w:r>
      <w:r w:rsidR="00FF4499" w:rsidRPr="00935D17">
        <w:rPr>
          <w:rFonts w:ascii="Calibri" w:hAnsi="Calibri"/>
          <w:sz w:val="18"/>
          <w:szCs w:val="20"/>
          <w:lang w:val="nn-NO"/>
        </w:rPr>
        <w:t>vert vedteken</w:t>
      </w:r>
      <w:r w:rsidRPr="00935D17">
        <w:rPr>
          <w:rFonts w:ascii="Calibri" w:hAnsi="Calibri"/>
          <w:sz w:val="18"/>
          <w:szCs w:val="20"/>
          <w:lang w:val="nn-NO"/>
        </w:rPr>
        <w:t xml:space="preserve"> eller byggeløyve vert </w:t>
      </w:r>
      <w:r w:rsidR="00FF4499" w:rsidRPr="00935D17">
        <w:rPr>
          <w:rFonts w:ascii="Calibri" w:hAnsi="Calibri"/>
          <w:sz w:val="18"/>
          <w:szCs w:val="20"/>
          <w:lang w:val="nn-NO"/>
        </w:rPr>
        <w:t>gitt</w:t>
      </w:r>
      <w:r w:rsidRPr="00935D17">
        <w:rPr>
          <w:rFonts w:ascii="Calibri" w:hAnsi="Calibri"/>
          <w:sz w:val="18"/>
          <w:szCs w:val="20"/>
          <w:lang w:val="nn-NO"/>
        </w:rPr>
        <w:t xml:space="preserve">. </w:t>
      </w:r>
    </w:p>
    <w:p w:rsidR="00935D17" w:rsidRPr="00230C7C" w:rsidRDefault="00935D17" w:rsidP="00FA3649">
      <w:pPr>
        <w:outlineLvl w:val="0"/>
        <w:rPr>
          <w:rFonts w:ascii="Calibri" w:hAnsi="Calibri"/>
          <w:sz w:val="18"/>
          <w:szCs w:val="20"/>
          <w:lang w:val="nn-NO"/>
        </w:rPr>
      </w:pPr>
    </w:p>
    <w:p w:rsidR="000A5C00" w:rsidRPr="00935D17" w:rsidRDefault="00874740" w:rsidP="00FA3649">
      <w:pPr>
        <w:outlineLvl w:val="0"/>
        <w:rPr>
          <w:rFonts w:asciiTheme="minorHAnsi" w:hAnsiTheme="minorHAnsi" w:cs="Arial"/>
          <w:b/>
          <w:sz w:val="20"/>
          <w:szCs w:val="22"/>
          <w:lang w:val="nn-NO"/>
        </w:rPr>
      </w:pPr>
      <w:r w:rsidRPr="00935D17">
        <w:rPr>
          <w:rFonts w:asciiTheme="minorHAnsi" w:hAnsiTheme="minorHAnsi" w:cs="Arial"/>
          <w:b/>
          <w:sz w:val="20"/>
          <w:szCs w:val="22"/>
          <w:lang w:val="nn-NO"/>
        </w:rPr>
        <w:t>Aktuelle lenk</w:t>
      </w:r>
      <w:r w:rsidR="0042596C" w:rsidRPr="00935D17">
        <w:rPr>
          <w:rFonts w:asciiTheme="minorHAnsi" w:hAnsiTheme="minorHAnsi" w:cs="Arial"/>
          <w:b/>
          <w:sz w:val="20"/>
          <w:szCs w:val="22"/>
          <w:lang w:val="nn-NO"/>
        </w:rPr>
        <w:t>e</w:t>
      </w:r>
      <w:r w:rsidRPr="00935D17">
        <w:rPr>
          <w:rFonts w:asciiTheme="minorHAnsi" w:hAnsiTheme="minorHAnsi" w:cs="Arial"/>
          <w:b/>
          <w:sz w:val="20"/>
          <w:szCs w:val="22"/>
          <w:lang w:val="nn-NO"/>
        </w:rPr>
        <w:t>r</w:t>
      </w:r>
      <w:r w:rsidR="00FA3649" w:rsidRPr="00935D17">
        <w:rPr>
          <w:rFonts w:asciiTheme="minorHAnsi" w:hAnsiTheme="minorHAnsi" w:cs="Arial"/>
          <w:b/>
          <w:sz w:val="20"/>
          <w:szCs w:val="22"/>
          <w:lang w:val="nn-NO"/>
        </w:rPr>
        <w:t>:</w:t>
      </w:r>
    </w:p>
    <w:p w:rsidR="00214ED7" w:rsidRPr="00935D17" w:rsidRDefault="00214ED7" w:rsidP="00FA3649">
      <w:pPr>
        <w:outlineLvl w:val="0"/>
        <w:rPr>
          <w:rFonts w:asciiTheme="minorHAnsi" w:hAnsiTheme="minorHAnsi" w:cs="Arial"/>
          <w:sz w:val="18"/>
          <w:szCs w:val="22"/>
          <w:lang w:val="nn-NO"/>
        </w:rPr>
      </w:pPr>
    </w:p>
    <w:p w:rsidR="00214ED7" w:rsidRPr="00935D17" w:rsidRDefault="00D0075E" w:rsidP="00FA3649">
      <w:pPr>
        <w:outlineLvl w:val="0"/>
        <w:rPr>
          <w:rFonts w:asciiTheme="minorHAnsi" w:hAnsiTheme="minorHAnsi" w:cs="Arial"/>
          <w:sz w:val="18"/>
          <w:szCs w:val="22"/>
        </w:rPr>
      </w:pPr>
      <w:hyperlink r:id="rId8" w:history="1">
        <w:r w:rsidR="00214ED7" w:rsidRPr="00935D17">
          <w:rPr>
            <w:rStyle w:val="Hyperkobling"/>
            <w:rFonts w:asciiTheme="minorHAnsi" w:hAnsiTheme="minorHAnsi" w:cs="Arial"/>
            <w:sz w:val="18"/>
            <w:szCs w:val="22"/>
          </w:rPr>
          <w:t>Miljøverndepartementet</w:t>
        </w:r>
      </w:hyperlink>
      <w:r w:rsidR="00214ED7" w:rsidRPr="00935D17">
        <w:rPr>
          <w:rFonts w:asciiTheme="minorHAnsi" w:hAnsiTheme="minorHAnsi" w:cs="Arial"/>
          <w:sz w:val="18"/>
          <w:szCs w:val="22"/>
        </w:rPr>
        <w:t>:</w:t>
      </w:r>
    </w:p>
    <w:p w:rsidR="00D177AE" w:rsidRPr="00935D17" w:rsidRDefault="00D0075E" w:rsidP="00D177AE">
      <w:pPr>
        <w:numPr>
          <w:ilvl w:val="0"/>
          <w:numId w:val="4"/>
        </w:numPr>
        <w:autoSpaceDE w:val="0"/>
        <w:autoSpaceDN w:val="0"/>
        <w:adjustRightInd w:val="0"/>
        <w:rPr>
          <w:rStyle w:val="Hyperkobling"/>
          <w:rFonts w:asciiTheme="minorHAnsi" w:hAnsiTheme="minorHAnsi" w:cs="Arial"/>
          <w:iCs/>
          <w:sz w:val="16"/>
          <w:szCs w:val="20"/>
        </w:rPr>
      </w:pPr>
      <w:hyperlink r:id="rId9" w:history="1">
        <w:r w:rsidR="00D177AE" w:rsidRPr="00935D17">
          <w:rPr>
            <w:rStyle w:val="Hyperkobling"/>
            <w:rFonts w:asciiTheme="minorHAnsi" w:hAnsiTheme="minorHAnsi" w:cs="Arial"/>
            <w:iCs/>
            <w:sz w:val="16"/>
            <w:szCs w:val="20"/>
          </w:rPr>
          <w:t>Plan- og bygningslova</w:t>
        </w:r>
      </w:hyperlink>
    </w:p>
    <w:p w:rsidR="00FA3649" w:rsidRPr="00935D17" w:rsidRDefault="00500AC0" w:rsidP="00D177AE">
      <w:pPr>
        <w:numPr>
          <w:ilvl w:val="0"/>
          <w:numId w:val="4"/>
        </w:numPr>
        <w:autoSpaceDE w:val="0"/>
        <w:autoSpaceDN w:val="0"/>
        <w:adjustRightInd w:val="0"/>
        <w:rPr>
          <w:rStyle w:val="Hyperkobling"/>
          <w:rFonts w:asciiTheme="minorHAnsi" w:hAnsiTheme="minorHAnsi" w:cs="Arial"/>
          <w:iCs/>
          <w:sz w:val="16"/>
          <w:szCs w:val="20"/>
        </w:rPr>
      </w:pPr>
      <w:r w:rsidRPr="00935D17">
        <w:rPr>
          <w:rStyle w:val="Hyperkobling"/>
          <w:rFonts w:asciiTheme="minorHAnsi" w:hAnsiTheme="minorHAnsi" w:cs="Arial"/>
          <w:iCs/>
          <w:sz w:val="16"/>
          <w:szCs w:val="20"/>
        </w:rPr>
        <w:fldChar w:fldCharType="begin"/>
      </w:r>
      <w:r w:rsidRPr="00935D17">
        <w:rPr>
          <w:rStyle w:val="Hyperkobling"/>
          <w:rFonts w:asciiTheme="minorHAnsi" w:hAnsiTheme="minorHAnsi" w:cs="Arial"/>
          <w:iCs/>
          <w:sz w:val="16"/>
          <w:szCs w:val="20"/>
        </w:rPr>
        <w:instrText xml:space="preserve"> HYPERLINK "http://www.regjeringen.no/nb/dep/md/dok/rundskriv/1997/T-597-Fareomrader.html?id=108139" </w:instrText>
      </w:r>
      <w:r w:rsidRPr="00935D17">
        <w:rPr>
          <w:rStyle w:val="Hyperkobling"/>
          <w:rFonts w:asciiTheme="minorHAnsi" w:hAnsiTheme="minorHAnsi" w:cs="Arial"/>
          <w:iCs/>
          <w:sz w:val="16"/>
          <w:szCs w:val="20"/>
        </w:rPr>
        <w:fldChar w:fldCharType="separate"/>
      </w:r>
      <w:r w:rsidR="00FA3649" w:rsidRPr="00935D17">
        <w:rPr>
          <w:rStyle w:val="Hyperkobling"/>
          <w:rFonts w:asciiTheme="minorHAnsi" w:hAnsiTheme="minorHAnsi" w:cs="Arial"/>
          <w:iCs/>
          <w:sz w:val="16"/>
          <w:szCs w:val="20"/>
        </w:rPr>
        <w:t>Rundskriv T-5/97 Arealplanlegging og utbygging i fareområde</w:t>
      </w:r>
    </w:p>
    <w:p w:rsidR="00874740" w:rsidRPr="00935D17" w:rsidRDefault="00500AC0" w:rsidP="00D177AE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16"/>
          <w:szCs w:val="20"/>
        </w:rPr>
      </w:pPr>
      <w:r w:rsidRPr="00935D17">
        <w:rPr>
          <w:rStyle w:val="Hyperkobling"/>
          <w:rFonts w:asciiTheme="minorHAnsi" w:hAnsiTheme="minorHAnsi" w:cs="Arial"/>
          <w:iCs/>
          <w:sz w:val="16"/>
          <w:szCs w:val="20"/>
        </w:rPr>
        <w:fldChar w:fldCharType="end"/>
      </w:r>
      <w:hyperlink r:id="rId10" w:history="1">
        <w:r w:rsidR="00214ED7" w:rsidRPr="00935D17">
          <w:rPr>
            <w:rStyle w:val="Hyperkobling"/>
            <w:rFonts w:asciiTheme="minorHAnsi" w:hAnsiTheme="minorHAnsi" w:cs="Arial"/>
            <w:iCs/>
            <w:sz w:val="16"/>
            <w:szCs w:val="20"/>
          </w:rPr>
          <w:t>Forskrift om konsekvensutredninger – planlegging etter plan- og bygningsloven</w:t>
        </w:r>
      </w:hyperlink>
    </w:p>
    <w:p w:rsidR="00214ED7" w:rsidRPr="00935D17" w:rsidRDefault="00D0075E" w:rsidP="00874740">
      <w:pPr>
        <w:numPr>
          <w:ilvl w:val="0"/>
          <w:numId w:val="4"/>
        </w:numPr>
        <w:autoSpaceDE w:val="0"/>
        <w:autoSpaceDN w:val="0"/>
        <w:adjustRightInd w:val="0"/>
        <w:rPr>
          <w:rStyle w:val="Hyperkobling"/>
          <w:rFonts w:asciiTheme="minorHAnsi" w:hAnsiTheme="minorHAnsi" w:cs="Arial"/>
          <w:color w:val="000000"/>
          <w:sz w:val="16"/>
          <w:szCs w:val="20"/>
          <w:u w:val="none"/>
        </w:rPr>
      </w:pPr>
      <w:hyperlink r:id="rId11" w:history="1">
        <w:r w:rsidR="00214ED7" w:rsidRPr="00935D17">
          <w:rPr>
            <w:rStyle w:val="Hyperkobling"/>
            <w:rFonts w:asciiTheme="minorHAnsi" w:hAnsiTheme="minorHAnsi" w:cs="Arial"/>
            <w:iCs/>
            <w:sz w:val="16"/>
            <w:szCs w:val="20"/>
          </w:rPr>
          <w:t>Veileder til forskrift om konsekvensutredninger – planlegging etter plan- og</w:t>
        </w:r>
        <w:r w:rsidR="00874740" w:rsidRPr="00935D17">
          <w:rPr>
            <w:rStyle w:val="Hyperkobling"/>
            <w:rFonts w:asciiTheme="minorHAnsi" w:hAnsiTheme="minorHAnsi" w:cs="Arial"/>
            <w:iCs/>
            <w:sz w:val="16"/>
            <w:szCs w:val="20"/>
          </w:rPr>
          <w:t xml:space="preserve"> b</w:t>
        </w:r>
        <w:r w:rsidR="00214ED7" w:rsidRPr="00935D17">
          <w:rPr>
            <w:rStyle w:val="Hyperkobling"/>
            <w:rFonts w:asciiTheme="minorHAnsi" w:hAnsiTheme="minorHAnsi" w:cs="Arial"/>
            <w:iCs/>
            <w:sz w:val="16"/>
            <w:szCs w:val="20"/>
          </w:rPr>
          <w:t>ygningsloven</w:t>
        </w:r>
      </w:hyperlink>
    </w:p>
    <w:p w:rsidR="0083154A" w:rsidRPr="00935D17" w:rsidRDefault="0083154A" w:rsidP="00214ED7">
      <w:pPr>
        <w:rPr>
          <w:rStyle w:val="Hyperkobling"/>
          <w:rFonts w:asciiTheme="minorHAnsi" w:hAnsiTheme="minorHAnsi"/>
          <w:sz w:val="16"/>
          <w:szCs w:val="20"/>
        </w:rPr>
      </w:pPr>
    </w:p>
    <w:p w:rsidR="00214ED7" w:rsidRPr="00935D17" w:rsidRDefault="00D0075E" w:rsidP="00214ED7">
      <w:pPr>
        <w:rPr>
          <w:rFonts w:asciiTheme="minorHAnsi" w:hAnsiTheme="minorHAnsi" w:cs="Arial"/>
          <w:sz w:val="18"/>
          <w:szCs w:val="22"/>
        </w:rPr>
      </w:pPr>
      <w:hyperlink r:id="rId12" w:history="1">
        <w:r w:rsidR="00AA3049" w:rsidRPr="00935D17">
          <w:rPr>
            <w:rStyle w:val="Hyperkobling"/>
            <w:rFonts w:asciiTheme="minorHAnsi" w:hAnsiTheme="minorHAnsi" w:cs="Arial"/>
            <w:sz w:val="18"/>
            <w:szCs w:val="22"/>
          </w:rPr>
          <w:t>Direktoratet for byggkvalitet</w:t>
        </w:r>
      </w:hyperlink>
      <w:r w:rsidR="00D177AE" w:rsidRPr="00935D17">
        <w:rPr>
          <w:rFonts w:asciiTheme="minorHAnsi" w:hAnsiTheme="minorHAnsi" w:cs="Arial"/>
          <w:sz w:val="18"/>
          <w:szCs w:val="22"/>
        </w:rPr>
        <w:t>:</w:t>
      </w:r>
    </w:p>
    <w:p w:rsidR="00D177AE" w:rsidRPr="00935D17" w:rsidRDefault="00D0075E" w:rsidP="00874740">
      <w:pPr>
        <w:numPr>
          <w:ilvl w:val="0"/>
          <w:numId w:val="5"/>
        </w:numPr>
        <w:rPr>
          <w:rStyle w:val="Hyperkobling"/>
          <w:rFonts w:asciiTheme="minorHAnsi" w:hAnsiTheme="minorHAnsi" w:cs="Arial"/>
          <w:sz w:val="16"/>
          <w:szCs w:val="20"/>
        </w:rPr>
      </w:pPr>
      <w:hyperlink r:id="rId13" w:history="1">
        <w:r w:rsidR="00D177AE" w:rsidRPr="00935D17">
          <w:rPr>
            <w:rStyle w:val="Hyperkobling"/>
            <w:rFonts w:asciiTheme="minorHAnsi" w:hAnsiTheme="minorHAnsi" w:cs="Arial"/>
            <w:sz w:val="16"/>
            <w:szCs w:val="20"/>
          </w:rPr>
          <w:t>Byggjereglar på ein stad</w:t>
        </w:r>
      </w:hyperlink>
    </w:p>
    <w:p w:rsidR="00AA3049" w:rsidRPr="006B0CA0" w:rsidRDefault="00D0075E" w:rsidP="00874740">
      <w:pPr>
        <w:numPr>
          <w:ilvl w:val="0"/>
          <w:numId w:val="5"/>
        </w:numPr>
        <w:rPr>
          <w:rStyle w:val="Hyperkobling"/>
          <w:rFonts w:asciiTheme="minorHAnsi" w:hAnsiTheme="minorHAnsi" w:cs="Arial"/>
          <w:sz w:val="16"/>
          <w:szCs w:val="20"/>
          <w:lang w:val="nn-NO"/>
        </w:rPr>
      </w:pPr>
      <w:hyperlink r:id="rId14" w:history="1">
        <w:r w:rsidR="00AA3049" w:rsidRPr="006B0CA0">
          <w:rPr>
            <w:rStyle w:val="Hyperkobling"/>
            <w:rFonts w:asciiTheme="minorHAnsi" w:hAnsiTheme="minorHAnsi" w:cs="Arial"/>
            <w:sz w:val="16"/>
            <w:szCs w:val="20"/>
            <w:lang w:val="nn-NO"/>
          </w:rPr>
          <w:t>Forskrift om tekniske krav til byggverk (Byggteknisk forskrift / TEK10)</w:t>
        </w:r>
      </w:hyperlink>
    </w:p>
    <w:p w:rsidR="0083154A" w:rsidRPr="00935D17" w:rsidRDefault="00D0075E" w:rsidP="00874740">
      <w:pPr>
        <w:numPr>
          <w:ilvl w:val="0"/>
          <w:numId w:val="5"/>
        </w:numPr>
        <w:rPr>
          <w:rFonts w:asciiTheme="minorHAnsi" w:hAnsiTheme="minorHAnsi" w:cs="Arial"/>
          <w:sz w:val="16"/>
          <w:szCs w:val="20"/>
        </w:rPr>
      </w:pPr>
      <w:hyperlink r:id="rId15" w:history="1">
        <w:r w:rsidR="00BB146F">
          <w:rPr>
            <w:rStyle w:val="Hyperkobling"/>
            <w:rFonts w:asciiTheme="minorHAnsi" w:hAnsiTheme="minorHAnsi" w:cs="Arial"/>
            <w:sz w:val="16"/>
            <w:szCs w:val="20"/>
          </w:rPr>
          <w:t>Rettleiar til byggteknisk forskrift (TEK10)</w:t>
        </w:r>
      </w:hyperlink>
    </w:p>
    <w:p w:rsidR="0083154A" w:rsidRPr="00935D17" w:rsidRDefault="00D0075E" w:rsidP="00874740">
      <w:pPr>
        <w:numPr>
          <w:ilvl w:val="0"/>
          <w:numId w:val="5"/>
        </w:numPr>
        <w:rPr>
          <w:rFonts w:asciiTheme="minorHAnsi" w:hAnsiTheme="minorHAnsi" w:cs="Arial"/>
          <w:sz w:val="16"/>
          <w:szCs w:val="20"/>
        </w:rPr>
      </w:pPr>
      <w:hyperlink r:id="rId16" w:history="1">
        <w:r w:rsidR="00BB146F">
          <w:rPr>
            <w:rStyle w:val="Hyperkobling"/>
            <w:rFonts w:asciiTheme="minorHAnsi" w:hAnsiTheme="minorHAnsi" w:cs="Arial"/>
            <w:sz w:val="16"/>
            <w:szCs w:val="20"/>
          </w:rPr>
          <w:t>Temarettleiar HO-1/2008: Utbygging i fareområde</w:t>
        </w:r>
      </w:hyperlink>
    </w:p>
    <w:p w:rsidR="0083154A" w:rsidRPr="00935D17" w:rsidRDefault="0083154A" w:rsidP="00214ED7">
      <w:pPr>
        <w:rPr>
          <w:rFonts w:asciiTheme="minorHAnsi" w:hAnsiTheme="minorHAnsi" w:cs="Arial"/>
          <w:sz w:val="18"/>
          <w:szCs w:val="22"/>
        </w:rPr>
      </w:pPr>
    </w:p>
    <w:p w:rsidR="00214ED7" w:rsidRPr="00935D17" w:rsidRDefault="00D0075E" w:rsidP="005D64E8">
      <w:pPr>
        <w:rPr>
          <w:rFonts w:asciiTheme="minorHAnsi" w:hAnsiTheme="minorHAnsi" w:cs="Arial"/>
          <w:sz w:val="18"/>
          <w:szCs w:val="22"/>
        </w:rPr>
      </w:pPr>
      <w:hyperlink r:id="rId17" w:history="1">
        <w:r w:rsidR="00FF4499" w:rsidRPr="00935D17">
          <w:rPr>
            <w:rStyle w:val="Hyperkobling"/>
            <w:rFonts w:asciiTheme="minorHAnsi" w:hAnsiTheme="minorHAnsi" w:cs="Arial"/>
            <w:sz w:val="18"/>
            <w:szCs w:val="22"/>
          </w:rPr>
          <w:t>Nor</w:t>
        </w:r>
        <w:r w:rsidR="00D177AE" w:rsidRPr="00935D17">
          <w:rPr>
            <w:rStyle w:val="Hyperkobling"/>
            <w:rFonts w:asciiTheme="minorHAnsi" w:hAnsiTheme="minorHAnsi" w:cs="Arial"/>
            <w:sz w:val="18"/>
            <w:szCs w:val="22"/>
          </w:rPr>
          <w:t>eg</w:t>
        </w:r>
        <w:r w:rsidR="00FF4499" w:rsidRPr="00935D17">
          <w:rPr>
            <w:rStyle w:val="Hyperkobling"/>
            <w:rFonts w:asciiTheme="minorHAnsi" w:hAnsiTheme="minorHAnsi" w:cs="Arial"/>
            <w:sz w:val="18"/>
            <w:szCs w:val="22"/>
          </w:rPr>
          <w:t>s</w:t>
        </w:r>
        <w:r w:rsidR="00F452C0" w:rsidRPr="00935D17">
          <w:rPr>
            <w:rStyle w:val="Hyperkobling"/>
            <w:rFonts w:asciiTheme="minorHAnsi" w:hAnsiTheme="minorHAnsi" w:cs="Arial"/>
            <w:sz w:val="18"/>
            <w:szCs w:val="22"/>
          </w:rPr>
          <w:t xml:space="preserve"> vassdrags</w:t>
        </w:r>
        <w:r w:rsidR="00D177AE" w:rsidRPr="00935D17">
          <w:rPr>
            <w:rStyle w:val="Hyperkobling"/>
            <w:rFonts w:asciiTheme="minorHAnsi" w:hAnsiTheme="minorHAnsi" w:cs="Arial"/>
            <w:sz w:val="18"/>
            <w:szCs w:val="22"/>
          </w:rPr>
          <w:t>-</w:t>
        </w:r>
        <w:r w:rsidR="00F452C0" w:rsidRPr="00935D17">
          <w:rPr>
            <w:rStyle w:val="Hyperkobling"/>
            <w:rFonts w:asciiTheme="minorHAnsi" w:hAnsiTheme="minorHAnsi" w:cs="Arial"/>
            <w:sz w:val="18"/>
            <w:szCs w:val="22"/>
          </w:rPr>
          <w:t xml:space="preserve"> og energi</w:t>
        </w:r>
        <w:r w:rsidR="00AA3049" w:rsidRPr="00935D17">
          <w:rPr>
            <w:rStyle w:val="Hyperkobling"/>
            <w:rFonts w:asciiTheme="minorHAnsi" w:hAnsiTheme="minorHAnsi" w:cs="Arial"/>
            <w:sz w:val="18"/>
            <w:szCs w:val="22"/>
          </w:rPr>
          <w:t>direktorat</w:t>
        </w:r>
      </w:hyperlink>
      <w:r w:rsidR="00214ED7" w:rsidRPr="00935D17">
        <w:rPr>
          <w:rFonts w:asciiTheme="minorHAnsi" w:hAnsiTheme="minorHAnsi" w:cs="Arial"/>
          <w:sz w:val="18"/>
          <w:szCs w:val="22"/>
        </w:rPr>
        <w:t>:</w:t>
      </w:r>
    </w:p>
    <w:p w:rsidR="000A5C00" w:rsidRPr="00935D17" w:rsidRDefault="00D0075E" w:rsidP="00874740">
      <w:pPr>
        <w:numPr>
          <w:ilvl w:val="0"/>
          <w:numId w:val="6"/>
        </w:numPr>
        <w:rPr>
          <w:rFonts w:asciiTheme="minorHAnsi" w:hAnsiTheme="minorHAnsi" w:cs="Arial"/>
          <w:sz w:val="16"/>
          <w:szCs w:val="20"/>
        </w:rPr>
      </w:pPr>
      <w:hyperlink r:id="rId18" w:history="1">
        <w:r w:rsidR="0042596C" w:rsidRPr="00935D17">
          <w:rPr>
            <w:rStyle w:val="Hyperkobling"/>
            <w:rFonts w:asciiTheme="minorHAnsi" w:hAnsiTheme="minorHAnsi" w:cs="Arial"/>
            <w:sz w:val="16"/>
            <w:szCs w:val="20"/>
          </w:rPr>
          <w:t>Retningslinjer 2-11. Flaum- og skredfare i arealplanar</w:t>
        </w:r>
      </w:hyperlink>
    </w:p>
    <w:p w:rsidR="0083154A" w:rsidRPr="00935D17" w:rsidRDefault="0083154A" w:rsidP="005D64E8">
      <w:pPr>
        <w:rPr>
          <w:rFonts w:asciiTheme="minorHAnsi" w:hAnsiTheme="minorHAnsi" w:cs="Arial"/>
          <w:sz w:val="18"/>
          <w:szCs w:val="22"/>
        </w:rPr>
      </w:pPr>
    </w:p>
    <w:p w:rsidR="00214ED7" w:rsidRPr="00935D17" w:rsidRDefault="00D0075E" w:rsidP="005D64E8">
      <w:pPr>
        <w:rPr>
          <w:rFonts w:asciiTheme="minorHAnsi" w:hAnsiTheme="minorHAnsi" w:cs="Arial"/>
          <w:sz w:val="18"/>
          <w:szCs w:val="22"/>
        </w:rPr>
      </w:pPr>
      <w:hyperlink r:id="rId19" w:history="1">
        <w:r w:rsidR="00214ED7" w:rsidRPr="00935D17">
          <w:rPr>
            <w:rStyle w:val="Hyperkobling"/>
            <w:rFonts w:asciiTheme="minorHAnsi" w:hAnsiTheme="minorHAnsi" w:cs="Arial"/>
            <w:sz w:val="18"/>
            <w:szCs w:val="22"/>
          </w:rPr>
          <w:t>D</w:t>
        </w:r>
        <w:r w:rsidR="00F452C0" w:rsidRPr="00935D17">
          <w:rPr>
            <w:rStyle w:val="Hyperkobling"/>
            <w:rFonts w:asciiTheme="minorHAnsi" w:hAnsiTheme="minorHAnsi" w:cs="Arial"/>
            <w:sz w:val="18"/>
            <w:szCs w:val="22"/>
          </w:rPr>
          <w:t>irektoratet for samfunns</w:t>
        </w:r>
        <w:r w:rsidR="0042596C" w:rsidRPr="00935D17">
          <w:rPr>
            <w:rStyle w:val="Hyperkobling"/>
            <w:rFonts w:asciiTheme="minorHAnsi" w:hAnsiTheme="minorHAnsi" w:cs="Arial"/>
            <w:sz w:val="18"/>
            <w:szCs w:val="22"/>
          </w:rPr>
          <w:t>tryggleik</w:t>
        </w:r>
        <w:r w:rsidR="00D177AE" w:rsidRPr="00935D17">
          <w:rPr>
            <w:rStyle w:val="Hyperkobling"/>
            <w:rFonts w:asciiTheme="minorHAnsi" w:hAnsiTheme="minorHAnsi" w:cs="Arial"/>
            <w:sz w:val="18"/>
            <w:szCs w:val="22"/>
          </w:rPr>
          <w:t xml:space="preserve"> og beredskap</w:t>
        </w:r>
      </w:hyperlink>
      <w:r w:rsidR="00214ED7" w:rsidRPr="00935D17">
        <w:rPr>
          <w:rFonts w:asciiTheme="minorHAnsi" w:hAnsiTheme="minorHAnsi" w:cs="Arial"/>
          <w:sz w:val="18"/>
          <w:szCs w:val="22"/>
        </w:rPr>
        <w:t>:</w:t>
      </w:r>
    </w:p>
    <w:p w:rsidR="00035C1C" w:rsidRPr="00935D17" w:rsidRDefault="00D0075E" w:rsidP="00874740">
      <w:pPr>
        <w:numPr>
          <w:ilvl w:val="0"/>
          <w:numId w:val="6"/>
        </w:numPr>
        <w:rPr>
          <w:rFonts w:asciiTheme="minorHAnsi" w:hAnsiTheme="minorHAnsi" w:cs="Arial"/>
          <w:sz w:val="16"/>
          <w:szCs w:val="20"/>
        </w:rPr>
      </w:pPr>
      <w:hyperlink r:id="rId20" w:history="1">
        <w:r w:rsidR="00BB146F">
          <w:rPr>
            <w:rStyle w:val="Hyperkobling"/>
            <w:rFonts w:asciiTheme="minorHAnsi" w:hAnsiTheme="minorHAnsi" w:cs="Arial"/>
            <w:sz w:val="16"/>
            <w:szCs w:val="20"/>
          </w:rPr>
          <w:t>Samfunnstryggleik i arealplanlegging. Kartlegging av risiko og sårbarheit</w:t>
        </w:r>
      </w:hyperlink>
    </w:p>
    <w:p w:rsidR="00814AC4" w:rsidRPr="00935D17" w:rsidRDefault="00D0075E" w:rsidP="00874740">
      <w:pPr>
        <w:numPr>
          <w:ilvl w:val="0"/>
          <w:numId w:val="6"/>
        </w:numPr>
        <w:rPr>
          <w:rFonts w:asciiTheme="minorHAnsi" w:hAnsiTheme="minorHAnsi" w:cs="Arial"/>
          <w:sz w:val="16"/>
          <w:szCs w:val="20"/>
        </w:rPr>
      </w:pPr>
      <w:hyperlink r:id="rId21" w:history="1">
        <w:r w:rsidR="00BB146F">
          <w:rPr>
            <w:rStyle w:val="Hyperkobling"/>
            <w:rFonts w:asciiTheme="minorHAnsi" w:hAnsiTheme="minorHAnsi" w:cs="Arial"/>
            <w:bCs/>
            <w:sz w:val="16"/>
            <w:szCs w:val="20"/>
          </w:rPr>
          <w:t>Retningslinjer for fylkesmannens bruk av motsegn for å ivareta samfunnstryggleik i arealplanlegginga</w:t>
        </w:r>
      </w:hyperlink>
    </w:p>
    <w:p w:rsidR="00214ED7" w:rsidRPr="00935D17" w:rsidRDefault="00D0075E" w:rsidP="00874740">
      <w:pPr>
        <w:numPr>
          <w:ilvl w:val="0"/>
          <w:numId w:val="6"/>
        </w:numPr>
        <w:rPr>
          <w:rFonts w:asciiTheme="minorHAnsi" w:hAnsiTheme="minorHAnsi" w:cs="Arial"/>
          <w:sz w:val="16"/>
          <w:szCs w:val="20"/>
        </w:rPr>
      </w:pPr>
      <w:hyperlink r:id="rId22" w:history="1">
        <w:r w:rsidR="00BB146F">
          <w:rPr>
            <w:rStyle w:val="Hyperkobling"/>
            <w:rFonts w:asciiTheme="minorHAnsi" w:hAnsiTheme="minorHAnsi" w:cs="Arial"/>
            <w:sz w:val="16"/>
            <w:szCs w:val="20"/>
          </w:rPr>
          <w:t>Rettleiar om GIS i samfunnstryggleik og arealplanlegging</w:t>
        </w:r>
      </w:hyperlink>
    </w:p>
    <w:p w:rsidR="00023F19" w:rsidRPr="00935D17" w:rsidRDefault="00D0075E" w:rsidP="00874740">
      <w:pPr>
        <w:numPr>
          <w:ilvl w:val="0"/>
          <w:numId w:val="6"/>
        </w:numPr>
        <w:rPr>
          <w:rFonts w:asciiTheme="minorHAnsi" w:hAnsiTheme="minorHAnsi" w:cs="Arial"/>
          <w:sz w:val="16"/>
          <w:szCs w:val="20"/>
        </w:rPr>
      </w:pPr>
      <w:hyperlink r:id="rId23" w:history="1">
        <w:r w:rsidR="00BB146F">
          <w:rPr>
            <w:rStyle w:val="Hyperkobling"/>
            <w:rFonts w:asciiTheme="minorHAnsi" w:hAnsiTheme="minorHAnsi" w:cs="Arial"/>
            <w:bCs/>
            <w:sz w:val="16"/>
            <w:szCs w:val="20"/>
          </w:rPr>
          <w:t>Havnivåstiging i norske kystkommunar</w:t>
        </w:r>
      </w:hyperlink>
    </w:p>
    <w:p w:rsidR="00814AC4" w:rsidRPr="00935D17" w:rsidRDefault="00D0075E" w:rsidP="00874740">
      <w:pPr>
        <w:numPr>
          <w:ilvl w:val="0"/>
          <w:numId w:val="6"/>
        </w:numPr>
        <w:rPr>
          <w:rFonts w:asciiTheme="minorHAnsi" w:hAnsiTheme="minorHAnsi" w:cs="Arial"/>
          <w:sz w:val="16"/>
          <w:szCs w:val="20"/>
        </w:rPr>
      </w:pPr>
      <w:hyperlink r:id="rId24" w:history="1">
        <w:r w:rsidR="00BB146F">
          <w:rPr>
            <w:rStyle w:val="Hyperkobling"/>
            <w:rFonts w:asciiTheme="minorHAnsi" w:hAnsiTheme="minorHAnsi" w:cs="Arial"/>
            <w:bCs/>
            <w:sz w:val="16"/>
            <w:szCs w:val="20"/>
          </w:rPr>
          <w:t>Handtering av havnivåstiging i kommunal planlegging</w:t>
        </w:r>
      </w:hyperlink>
    </w:p>
    <w:p w:rsidR="00035C1C" w:rsidRPr="00935D17" w:rsidRDefault="00035C1C" w:rsidP="00035C1C">
      <w:pPr>
        <w:rPr>
          <w:rFonts w:asciiTheme="minorHAnsi" w:hAnsiTheme="minorHAnsi" w:cs="Arial"/>
          <w:color w:val="000000"/>
          <w:sz w:val="18"/>
          <w:szCs w:val="22"/>
        </w:rPr>
      </w:pPr>
    </w:p>
    <w:p w:rsidR="00035C1C" w:rsidRPr="00935D17" w:rsidRDefault="00D0075E" w:rsidP="00035C1C">
      <w:pPr>
        <w:rPr>
          <w:rFonts w:asciiTheme="minorHAnsi" w:hAnsiTheme="minorHAnsi" w:cs="Arial"/>
          <w:sz w:val="18"/>
          <w:szCs w:val="22"/>
        </w:rPr>
      </w:pPr>
      <w:hyperlink r:id="rId25" w:history="1">
        <w:r w:rsidR="00D856F9" w:rsidRPr="00935D17">
          <w:rPr>
            <w:rStyle w:val="Hyperkobling"/>
            <w:rFonts w:asciiTheme="minorHAnsi" w:hAnsiTheme="minorHAnsi" w:cs="Arial"/>
            <w:sz w:val="18"/>
            <w:szCs w:val="22"/>
          </w:rPr>
          <w:t>Statens strålevern</w:t>
        </w:r>
      </w:hyperlink>
      <w:r w:rsidR="00D856F9" w:rsidRPr="00935D17">
        <w:rPr>
          <w:rFonts w:asciiTheme="minorHAnsi" w:hAnsiTheme="minorHAnsi" w:cs="Arial"/>
          <w:sz w:val="18"/>
          <w:szCs w:val="22"/>
        </w:rPr>
        <w:t>:</w:t>
      </w:r>
    </w:p>
    <w:p w:rsidR="00035C1C" w:rsidRPr="00935D17" w:rsidRDefault="00D0075E" w:rsidP="00874740">
      <w:pPr>
        <w:numPr>
          <w:ilvl w:val="0"/>
          <w:numId w:val="8"/>
        </w:numPr>
        <w:rPr>
          <w:rFonts w:asciiTheme="minorHAnsi" w:hAnsiTheme="minorHAnsi"/>
          <w:sz w:val="18"/>
        </w:rPr>
      </w:pPr>
      <w:hyperlink r:id="rId26" w:history="1">
        <w:r w:rsidR="00BB146F">
          <w:rPr>
            <w:rStyle w:val="Hyperkobling"/>
            <w:rFonts w:asciiTheme="minorHAnsi" w:hAnsiTheme="minorHAnsi" w:cs="Arial"/>
            <w:sz w:val="16"/>
            <w:szCs w:val="20"/>
          </w:rPr>
          <w:t>Busetnad nær høgspentanlegg - informasjon til kommunar og utbyggjarar</w:t>
        </w:r>
      </w:hyperlink>
    </w:p>
    <w:p w:rsidR="0083154A" w:rsidRPr="00935D17" w:rsidRDefault="00D0075E" w:rsidP="00874740">
      <w:pPr>
        <w:numPr>
          <w:ilvl w:val="0"/>
          <w:numId w:val="7"/>
        </w:numPr>
        <w:rPr>
          <w:rFonts w:asciiTheme="minorHAnsi" w:hAnsiTheme="minorHAnsi" w:cs="Arial"/>
          <w:sz w:val="16"/>
          <w:szCs w:val="20"/>
        </w:rPr>
      </w:pPr>
      <w:hyperlink r:id="rId27" w:history="1">
        <w:r w:rsidR="00BB146F">
          <w:rPr>
            <w:rStyle w:val="Hyperkobling"/>
            <w:rFonts w:asciiTheme="minorHAnsi" w:hAnsiTheme="minorHAnsi" w:cs="Arial"/>
            <w:sz w:val="16"/>
            <w:szCs w:val="20"/>
          </w:rPr>
          <w:t>Radon i inneluft – helserisiko, målingar og mottiltak</w:t>
        </w:r>
      </w:hyperlink>
      <w:r w:rsidR="0083154A" w:rsidRPr="00935D17">
        <w:rPr>
          <w:rFonts w:asciiTheme="minorHAnsi" w:hAnsiTheme="minorHAnsi" w:cs="Arial"/>
          <w:sz w:val="16"/>
          <w:szCs w:val="20"/>
        </w:rPr>
        <w:t xml:space="preserve"> </w:t>
      </w:r>
    </w:p>
    <w:p w:rsidR="0083154A" w:rsidRPr="00935D17" w:rsidRDefault="0083154A" w:rsidP="0083154A">
      <w:pPr>
        <w:rPr>
          <w:rFonts w:asciiTheme="minorHAnsi" w:hAnsiTheme="minorHAnsi" w:cs="Arial"/>
          <w:sz w:val="18"/>
          <w:szCs w:val="22"/>
        </w:rPr>
      </w:pPr>
    </w:p>
    <w:p w:rsidR="0083154A" w:rsidRPr="00935D17" w:rsidRDefault="00D0075E" w:rsidP="0083154A">
      <w:pPr>
        <w:rPr>
          <w:rFonts w:asciiTheme="minorHAnsi" w:hAnsiTheme="minorHAnsi" w:cs="Arial"/>
          <w:sz w:val="18"/>
          <w:szCs w:val="22"/>
        </w:rPr>
      </w:pPr>
      <w:hyperlink r:id="rId28" w:history="1">
        <w:r w:rsidR="00FF4499" w:rsidRPr="00935D17">
          <w:rPr>
            <w:rStyle w:val="Hyperkobling"/>
            <w:rFonts w:asciiTheme="minorHAnsi" w:hAnsiTheme="minorHAnsi" w:cs="Arial"/>
            <w:sz w:val="18"/>
            <w:szCs w:val="22"/>
          </w:rPr>
          <w:t>Nor</w:t>
        </w:r>
        <w:r w:rsidR="00D177AE" w:rsidRPr="00935D17">
          <w:rPr>
            <w:rStyle w:val="Hyperkobling"/>
            <w:rFonts w:asciiTheme="minorHAnsi" w:hAnsiTheme="minorHAnsi" w:cs="Arial"/>
            <w:sz w:val="18"/>
            <w:szCs w:val="22"/>
          </w:rPr>
          <w:t>egs geologiske undersøking</w:t>
        </w:r>
      </w:hyperlink>
      <w:r w:rsidR="00D177AE" w:rsidRPr="00935D17">
        <w:rPr>
          <w:rFonts w:asciiTheme="minorHAnsi" w:hAnsiTheme="minorHAnsi" w:cs="Arial"/>
          <w:sz w:val="18"/>
          <w:szCs w:val="22"/>
        </w:rPr>
        <w:t>:</w:t>
      </w:r>
    </w:p>
    <w:p w:rsidR="0083154A" w:rsidRPr="00935D17" w:rsidRDefault="00230C7C" w:rsidP="00874740">
      <w:pPr>
        <w:numPr>
          <w:ilvl w:val="0"/>
          <w:numId w:val="8"/>
        </w:numPr>
        <w:rPr>
          <w:rFonts w:asciiTheme="minorHAnsi" w:hAnsiTheme="minorHAnsi" w:cs="Arial"/>
          <w:sz w:val="16"/>
          <w:szCs w:val="20"/>
        </w:rPr>
      </w:pPr>
      <w:hyperlink r:id="rId29" w:history="1">
        <w:r w:rsidR="00E003B2" w:rsidRPr="00230C7C">
          <w:rPr>
            <w:rStyle w:val="Hyperkobling"/>
            <w:rFonts w:asciiTheme="minorHAnsi" w:hAnsiTheme="minorHAnsi" w:cs="Arial"/>
            <w:sz w:val="16"/>
            <w:szCs w:val="20"/>
          </w:rPr>
          <w:t>Nasjonal skreddatabase på nett: www.s</w:t>
        </w:r>
        <w:r w:rsidR="0083154A" w:rsidRPr="00230C7C">
          <w:rPr>
            <w:rStyle w:val="Hyperkobling"/>
            <w:rFonts w:asciiTheme="minorHAnsi" w:hAnsiTheme="minorHAnsi" w:cs="Arial"/>
            <w:sz w:val="16"/>
            <w:szCs w:val="20"/>
          </w:rPr>
          <w:t>krednett</w:t>
        </w:r>
        <w:r w:rsidR="00E003B2" w:rsidRPr="00230C7C">
          <w:rPr>
            <w:rStyle w:val="Hyperkobling"/>
            <w:rFonts w:asciiTheme="minorHAnsi" w:hAnsiTheme="minorHAnsi" w:cs="Arial"/>
            <w:sz w:val="16"/>
            <w:szCs w:val="20"/>
          </w:rPr>
          <w:t>.no</w:t>
        </w:r>
      </w:hyperlink>
    </w:p>
    <w:p w:rsidR="00A22057" w:rsidRPr="00A22057" w:rsidRDefault="00BA2C27" w:rsidP="00A22057">
      <w:pPr>
        <w:rPr>
          <w:rFonts w:asciiTheme="minorHAnsi" w:hAnsiTheme="minorHAnsi"/>
          <w:sz w:val="20"/>
          <w:szCs w:val="20"/>
          <w:lang w:val="nn-NO"/>
        </w:rPr>
      </w:pPr>
      <w:r w:rsidRPr="00A22057">
        <w:rPr>
          <w:rFonts w:asciiTheme="minorHAnsi" w:hAnsiTheme="minorHAnsi" w:cs="Tahoma"/>
          <w:szCs w:val="22"/>
          <w:lang w:val="nn-NO"/>
        </w:rPr>
        <w:br w:type="page"/>
      </w:r>
      <w:r w:rsidR="00A22057" w:rsidRPr="00A22057">
        <w:rPr>
          <w:rFonts w:asciiTheme="minorHAnsi" w:hAnsiTheme="minorHAnsi"/>
          <w:b/>
          <w:sz w:val="24"/>
          <w:lang w:val="nn-NO"/>
        </w:rPr>
        <w:lastRenderedPageBreak/>
        <w:t>Namn på tiltak/plan</w:t>
      </w:r>
      <w:r w:rsidR="00A22057" w:rsidRPr="00A22057">
        <w:rPr>
          <w:rFonts w:asciiTheme="minorHAnsi" w:hAnsiTheme="minorHAnsi"/>
          <w:sz w:val="20"/>
          <w:szCs w:val="20"/>
          <w:lang w:val="nn-NO"/>
        </w:rPr>
        <w:t>:</w:t>
      </w:r>
      <w:r w:rsidR="00A22057">
        <w:rPr>
          <w:rFonts w:asciiTheme="minorHAnsi" w:hAnsiTheme="minorHAnsi"/>
          <w:sz w:val="20"/>
          <w:szCs w:val="20"/>
          <w:lang w:val="nn-NO"/>
        </w:rPr>
        <w:t>………………………………………………………………………………………………………………</w:t>
      </w:r>
    </w:p>
    <w:p w:rsidR="00A22057" w:rsidRDefault="00A22057" w:rsidP="00FC5C40">
      <w:pPr>
        <w:rPr>
          <w:rFonts w:asciiTheme="minorHAnsi" w:hAnsiTheme="minorHAnsi" w:cs="Tahoma"/>
          <w:b/>
          <w:sz w:val="24"/>
          <w:lang w:val="nn-NO"/>
        </w:rPr>
      </w:pPr>
    </w:p>
    <w:p w:rsidR="00CF63AD" w:rsidRPr="00CF63AD" w:rsidRDefault="00CF63AD" w:rsidP="00CF63AD">
      <w:pPr>
        <w:rPr>
          <w:rFonts w:asciiTheme="minorHAnsi" w:hAnsiTheme="minorHAnsi" w:cs="Arial"/>
          <w:b/>
          <w:sz w:val="26"/>
          <w:szCs w:val="26"/>
          <w:lang w:val="nn-NO"/>
        </w:rPr>
      </w:pPr>
      <w:r w:rsidRPr="00CF63AD">
        <w:rPr>
          <w:rFonts w:asciiTheme="minorHAnsi" w:hAnsiTheme="minorHAnsi" w:cs="Arial"/>
          <w:b/>
          <w:sz w:val="26"/>
          <w:szCs w:val="26"/>
          <w:lang w:val="nn-NO"/>
        </w:rPr>
        <w:t xml:space="preserve">Sjekkliste for vurdering av risiko og sårbarheit i saker etter plan- og bygningslova </w:t>
      </w:r>
    </w:p>
    <w:p w:rsidR="00CF63AD" w:rsidRPr="00A22057" w:rsidRDefault="00CF63AD" w:rsidP="00CF63AD">
      <w:pPr>
        <w:rPr>
          <w:rFonts w:asciiTheme="minorHAnsi" w:hAnsiTheme="minorHAnsi" w:cs="Arial"/>
          <w:sz w:val="16"/>
          <w:szCs w:val="16"/>
          <w:lang w:val="nn-NO"/>
        </w:rPr>
      </w:pPr>
      <w:r w:rsidRPr="00A22057">
        <w:rPr>
          <w:rFonts w:asciiTheme="minorHAnsi" w:hAnsiTheme="minorHAnsi" w:cs="Arial"/>
          <w:sz w:val="16"/>
          <w:szCs w:val="16"/>
          <w:lang w:val="nn-NO"/>
        </w:rPr>
        <w:t xml:space="preserve">Utarbeidd av Fylkesmannen i Møre og Romsdal. </w:t>
      </w:r>
      <w:r w:rsidR="001A5819">
        <w:rPr>
          <w:rFonts w:asciiTheme="minorHAnsi" w:hAnsiTheme="minorHAnsi" w:cs="Arial"/>
          <w:sz w:val="16"/>
          <w:szCs w:val="16"/>
          <w:lang w:val="nn-NO"/>
        </w:rPr>
        <w:t>Revide</w:t>
      </w:r>
      <w:r w:rsidRPr="00A22057">
        <w:rPr>
          <w:rFonts w:asciiTheme="minorHAnsi" w:hAnsiTheme="minorHAnsi" w:cs="Arial"/>
          <w:sz w:val="16"/>
          <w:szCs w:val="16"/>
          <w:lang w:val="nn-NO"/>
        </w:rPr>
        <w:t xml:space="preserve">rt </w:t>
      </w:r>
      <w:r>
        <w:rPr>
          <w:rFonts w:asciiTheme="minorHAnsi" w:hAnsiTheme="minorHAnsi" w:cs="Arial"/>
          <w:sz w:val="16"/>
          <w:szCs w:val="16"/>
          <w:lang w:val="nn-NO"/>
        </w:rPr>
        <w:t>0</w:t>
      </w:r>
      <w:r w:rsidR="00230C7C">
        <w:rPr>
          <w:rFonts w:asciiTheme="minorHAnsi" w:hAnsiTheme="minorHAnsi" w:cs="Arial"/>
          <w:sz w:val="16"/>
          <w:szCs w:val="16"/>
          <w:lang w:val="nn-NO"/>
        </w:rPr>
        <w:t>2</w:t>
      </w:r>
      <w:r>
        <w:rPr>
          <w:rFonts w:asciiTheme="minorHAnsi" w:hAnsiTheme="minorHAnsi" w:cs="Arial"/>
          <w:sz w:val="16"/>
          <w:szCs w:val="16"/>
          <w:lang w:val="nn-NO"/>
        </w:rPr>
        <w:t>.</w:t>
      </w:r>
      <w:r w:rsidR="00230C7C">
        <w:rPr>
          <w:rFonts w:asciiTheme="minorHAnsi" w:hAnsiTheme="minorHAnsi" w:cs="Arial"/>
          <w:sz w:val="16"/>
          <w:szCs w:val="16"/>
          <w:lang w:val="nn-NO"/>
        </w:rPr>
        <w:t>01</w:t>
      </w:r>
      <w:r>
        <w:rPr>
          <w:rFonts w:asciiTheme="minorHAnsi" w:hAnsiTheme="minorHAnsi" w:cs="Arial"/>
          <w:sz w:val="16"/>
          <w:szCs w:val="16"/>
          <w:lang w:val="nn-NO"/>
        </w:rPr>
        <w:t>.201</w:t>
      </w:r>
      <w:r w:rsidR="00230C7C">
        <w:rPr>
          <w:rFonts w:asciiTheme="minorHAnsi" w:hAnsiTheme="minorHAnsi" w:cs="Arial"/>
          <w:sz w:val="16"/>
          <w:szCs w:val="16"/>
          <w:lang w:val="nn-NO"/>
        </w:rPr>
        <w:t>3</w:t>
      </w:r>
    </w:p>
    <w:p w:rsidR="00A22057" w:rsidRPr="00A22057" w:rsidRDefault="00A22057" w:rsidP="00912B16">
      <w:pPr>
        <w:rPr>
          <w:rFonts w:asciiTheme="minorHAnsi" w:hAnsiTheme="minorHAnsi"/>
          <w:sz w:val="16"/>
          <w:szCs w:val="16"/>
          <w:lang w:val="nn-NO"/>
        </w:rPr>
      </w:pPr>
    </w:p>
    <w:tbl>
      <w:tblPr>
        <w:tblStyle w:val="Tabellrutenett"/>
        <w:tblW w:w="5140" w:type="pct"/>
        <w:tblLayout w:type="fixed"/>
        <w:tblLook w:val="01E0" w:firstRow="1" w:lastRow="1" w:firstColumn="1" w:lastColumn="1" w:noHBand="0" w:noVBand="0"/>
      </w:tblPr>
      <w:tblGrid>
        <w:gridCol w:w="1572"/>
        <w:gridCol w:w="365"/>
        <w:gridCol w:w="6676"/>
        <w:gridCol w:w="547"/>
        <w:gridCol w:w="535"/>
      </w:tblGrid>
      <w:tr w:rsidR="008C1E4D" w:rsidRPr="00A22057" w:rsidTr="00AB426C"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70C2" w:rsidRPr="00A22057" w:rsidRDefault="009770C2" w:rsidP="001145AA">
            <w:pPr>
              <w:rPr>
                <w:rFonts w:asciiTheme="minorHAnsi" w:hAnsiTheme="minorHAnsi" w:cs="Tahoma"/>
                <w:b/>
                <w:sz w:val="21"/>
                <w:szCs w:val="21"/>
                <w:lang w:val="nn-NO"/>
              </w:rPr>
            </w:pPr>
            <w:r w:rsidRPr="00A22057">
              <w:rPr>
                <w:rFonts w:asciiTheme="minorHAnsi" w:hAnsiTheme="minorHAnsi" w:cs="Tahoma"/>
                <w:b/>
                <w:sz w:val="21"/>
                <w:szCs w:val="21"/>
                <w:lang w:val="nn-NO"/>
              </w:rPr>
              <w:t>Emne</w:t>
            </w:r>
          </w:p>
        </w:tc>
        <w:tc>
          <w:tcPr>
            <w:tcW w:w="1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0C2" w:rsidRPr="00A22057" w:rsidRDefault="009770C2" w:rsidP="001145AA">
            <w:pPr>
              <w:rPr>
                <w:rFonts w:asciiTheme="minorHAnsi" w:hAnsiTheme="minorHAnsi" w:cs="Tahoma"/>
                <w:b/>
                <w:sz w:val="21"/>
                <w:szCs w:val="21"/>
                <w:lang w:val="nn-NO"/>
              </w:rPr>
            </w:pPr>
          </w:p>
        </w:tc>
        <w:tc>
          <w:tcPr>
            <w:tcW w:w="34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0C2" w:rsidRPr="00A22057" w:rsidRDefault="009770C2" w:rsidP="001145AA">
            <w:pPr>
              <w:rPr>
                <w:rFonts w:asciiTheme="minorHAnsi" w:hAnsiTheme="minorHAnsi" w:cs="Tahoma"/>
                <w:b/>
                <w:sz w:val="21"/>
                <w:szCs w:val="21"/>
                <w:lang w:val="nn-NO"/>
              </w:rPr>
            </w:pPr>
            <w:r w:rsidRPr="00A22057">
              <w:rPr>
                <w:rFonts w:asciiTheme="minorHAnsi" w:hAnsiTheme="minorHAnsi" w:cs="Tahoma"/>
                <w:b/>
                <w:sz w:val="21"/>
                <w:szCs w:val="21"/>
                <w:lang w:val="nn-NO"/>
              </w:rPr>
              <w:t>Er det knytt uakseptabel risiko til følgjande forhold?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</w:tcPr>
          <w:p w:rsidR="009770C2" w:rsidRPr="00A22057" w:rsidRDefault="009770C2" w:rsidP="001145AA">
            <w:pPr>
              <w:rPr>
                <w:rFonts w:asciiTheme="minorHAnsi" w:hAnsiTheme="minorHAnsi" w:cs="Tahoma"/>
                <w:sz w:val="21"/>
                <w:szCs w:val="21"/>
                <w:lang w:val="nn-NO"/>
              </w:rPr>
            </w:pPr>
            <w:r w:rsidRPr="00A22057">
              <w:rPr>
                <w:rFonts w:asciiTheme="minorHAnsi" w:hAnsiTheme="minorHAnsi" w:cs="Tahoma"/>
                <w:sz w:val="21"/>
                <w:szCs w:val="21"/>
                <w:lang w:val="nn-NO"/>
              </w:rPr>
              <w:t>Nei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C2" w:rsidRPr="00A22057" w:rsidRDefault="009770C2" w:rsidP="001145AA">
            <w:pPr>
              <w:rPr>
                <w:rFonts w:asciiTheme="minorHAnsi" w:hAnsiTheme="minorHAnsi" w:cs="Tahoma"/>
                <w:sz w:val="21"/>
                <w:szCs w:val="21"/>
                <w:lang w:val="nn-NO"/>
              </w:rPr>
            </w:pPr>
            <w:r w:rsidRPr="00A22057">
              <w:rPr>
                <w:rFonts w:asciiTheme="minorHAnsi" w:hAnsiTheme="minorHAnsi" w:cs="Tahoma"/>
                <w:sz w:val="21"/>
                <w:szCs w:val="21"/>
                <w:lang w:val="nn-NO"/>
              </w:rPr>
              <w:t>Ja</w:t>
            </w:r>
          </w:p>
        </w:tc>
      </w:tr>
      <w:tr w:rsidR="000751F3" w:rsidRPr="00A22057" w:rsidTr="00AB426C"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Naturgitte forhold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Er området utsett for snø-, jord-, steinskred eller større fjellskred? 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A22057" w:rsidTr="00AB426C"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det fare for flodbølgjer som følgje av fjellskred i vatn/sjø?</w:t>
            </w:r>
          </w:p>
        </w:tc>
        <w:tc>
          <w:tcPr>
            <w:tcW w:w="282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A22057" w:rsidTr="00AB426C"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c</w:t>
            </w:r>
          </w:p>
        </w:tc>
        <w:tc>
          <w:tcPr>
            <w:tcW w:w="3443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Er det fare for utgliding av området (ustabile grunnforhold)? </w:t>
            </w:r>
          </w:p>
        </w:tc>
        <w:tc>
          <w:tcPr>
            <w:tcW w:w="282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6B0CA0" w:rsidTr="00AB426C"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d</w:t>
            </w:r>
          </w:p>
        </w:tc>
        <w:tc>
          <w:tcPr>
            <w:tcW w:w="3443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området utsett for flaum eller flaumskred, også når ein tek omsyn til auka nedbør som følgje moglege av klimaendringar?</w:t>
            </w:r>
          </w:p>
        </w:tc>
        <w:tc>
          <w:tcPr>
            <w:tcW w:w="282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A22057" w:rsidTr="00AB426C"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</w:t>
            </w:r>
          </w:p>
        </w:tc>
        <w:tc>
          <w:tcPr>
            <w:tcW w:w="3443" w:type="pct"/>
            <w:vAlign w:val="center"/>
          </w:tcPr>
          <w:p w:rsidR="000751F3" w:rsidRPr="00A22057" w:rsidRDefault="00D90F8E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Er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skogbrann/lyngbrann i området </w:t>
            </w: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til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fare for bustader/hus?</w:t>
            </w:r>
          </w:p>
        </w:tc>
        <w:tc>
          <w:tcPr>
            <w:tcW w:w="282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A22057" w:rsidTr="00AB426C"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0751F3" w:rsidRPr="00A22057" w:rsidRDefault="00D0075E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f</w:t>
            </w:r>
          </w:p>
        </w:tc>
        <w:tc>
          <w:tcPr>
            <w:tcW w:w="3443" w:type="pct"/>
            <w:vAlign w:val="center"/>
          </w:tcPr>
          <w:p w:rsidR="000751F3" w:rsidRPr="00A22057" w:rsidRDefault="000751F3" w:rsidP="00230C7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Er området sårbart for ekstremvêr/stormflo </w:t>
            </w:r>
            <w:r w:rsidR="00AB426C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– 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medrekna ev. havnivåstiging?</w:t>
            </w:r>
          </w:p>
        </w:tc>
        <w:tc>
          <w:tcPr>
            <w:tcW w:w="282" w:type="pct"/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6B0CA0" w:rsidTr="00AB426C">
        <w:trPr>
          <w:trHeight w:val="23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g</w:t>
            </w:r>
          </w:p>
        </w:tc>
        <w:tc>
          <w:tcPr>
            <w:tcW w:w="3443" w:type="pct"/>
            <w:tcBorders>
              <w:bottom w:val="single" w:sz="4" w:space="0" w:color="auto"/>
            </w:tcBorders>
            <w:vAlign w:val="center"/>
          </w:tcPr>
          <w:p w:rsidR="000751F3" w:rsidRPr="00A22057" w:rsidRDefault="00D90F8E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Treng det takast særskilte omsyn til radon?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0751F3" w:rsidRPr="00A22057" w:rsidTr="00AB426C">
        <w:trPr>
          <w:trHeight w:val="245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i</w:t>
            </w:r>
          </w:p>
        </w:tc>
        <w:tc>
          <w:tcPr>
            <w:tcW w:w="3443" w:type="pct"/>
            <w:tcBorders>
              <w:top w:val="single" w:sz="4" w:space="0" w:color="auto"/>
            </w:tcBorders>
            <w:vAlign w:val="center"/>
          </w:tcPr>
          <w:p w:rsidR="000751F3" w:rsidRPr="00A22057" w:rsidRDefault="00AB426C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Anna (s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pesifiser)?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51F3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245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Omgivnad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det regulerte vassmagasin med spesiell fare for usikker is i nærleiken?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71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det terrengformasjonar som utgjer spesiell fare (stup etc.)?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295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c</w:t>
            </w:r>
          </w:p>
        </w:tc>
        <w:tc>
          <w:tcPr>
            <w:tcW w:w="3443" w:type="pct"/>
            <w:tcBorders>
              <w:bottom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Vil</w:t>
            </w:r>
            <w:r w:rsidR="001D4429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tiltaket 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kunne føre til over</w:t>
            </w:r>
            <w:r w:rsidR="00D90F8E">
              <w:rPr>
                <w:rFonts w:asciiTheme="minorHAnsi" w:hAnsiTheme="minorHAnsi" w:cs="Tahoma"/>
                <w:sz w:val="20"/>
                <w:szCs w:val="20"/>
                <w:lang w:val="nn-NO"/>
              </w:rPr>
              <w:t>fløyming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i lågare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softHyphen/>
              <w:t>liggande område?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28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d</w:t>
            </w:r>
          </w:p>
        </w:tc>
        <w:tc>
          <w:tcPr>
            <w:tcW w:w="3443" w:type="pct"/>
            <w:tcBorders>
              <w:top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Anna</w:t>
            </w:r>
            <w:r w:rsidR="00AB426C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(spesifiser)?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6B0CA0" w:rsidTr="00AB426C">
        <w:trPr>
          <w:trHeight w:val="280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AB426C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Verksemds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risiko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Omfattar tiltaket spesielt farlege anlegg?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278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AB426C" w:rsidP="00AB426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Kan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utilsikta/ukontrollerte hendingar i nærliggande verksemder </w:t>
            </w: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utgjere risiko?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313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Brann/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softHyphen/>
              <w:t>ulykkes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softHyphen/>
              <w:t>beredskap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AB426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Har området </w:t>
            </w:r>
            <w:r w:rsidR="00AB426C">
              <w:rPr>
                <w:rFonts w:asciiTheme="minorHAnsi" w:hAnsiTheme="minorHAnsi" w:cs="Tahoma"/>
                <w:sz w:val="20"/>
                <w:szCs w:val="20"/>
                <w:lang w:val="nn-NO"/>
              </w:rPr>
              <w:t>mangelfull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sløkkjevassforsyning (mengde og trykk)?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330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AB426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Har området </w:t>
            </w:r>
            <w:r w:rsidR="00AB426C">
              <w:rPr>
                <w:rFonts w:asciiTheme="minorHAnsi" w:hAnsiTheme="minorHAnsi" w:cs="Tahoma"/>
                <w:sz w:val="20"/>
                <w:szCs w:val="20"/>
                <w:lang w:val="nn-NO"/>
              </w:rPr>
              <w:t>problematiske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tilkomstruter for utrykkingskjøretøy?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96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AB426C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Infra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struktur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</w:rPr>
            </w:pPr>
            <w:r w:rsidRPr="00A22057">
              <w:rPr>
                <w:rFonts w:asciiTheme="minorHAnsi" w:hAnsiTheme="minorHAnsi" w:cs="Tahoma"/>
                <w:sz w:val="20"/>
              </w:rPr>
              <w:t>Er det kjende ulykkespunkt på transportnettet i området?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730AF" w:rsidRPr="00A22057" w:rsidTr="00AB426C">
        <w:trPr>
          <w:trHeight w:val="452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vAlign w:val="center"/>
          </w:tcPr>
          <w:p w:rsidR="00C730AF" w:rsidRPr="00A22057" w:rsidRDefault="00AB426C" w:rsidP="00230C7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Kan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utilsikta/ukontrollerte hendingar </w:t>
            </w:r>
            <w:r w:rsidR="00230C7C">
              <w:rPr>
                <w:rFonts w:asciiTheme="minorHAnsi" w:hAnsiTheme="minorHAnsi" w:cs="Tahoma"/>
                <w:sz w:val="20"/>
                <w:szCs w:val="20"/>
                <w:lang w:val="nn-NO"/>
              </w:rPr>
              <w:t>på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nærliggande transportårer inkl. sjø- og luftfart utgjere risiko</w:t>
            </w:r>
            <w:r w:rsidR="00230C7C">
              <w:rPr>
                <w:rFonts w:asciiTheme="minorHAnsi" w:hAnsiTheme="minorHAnsi" w:cs="Tahoma"/>
                <w:sz w:val="20"/>
                <w:szCs w:val="20"/>
                <w:lang w:val="nn-NO"/>
              </w:rPr>
              <w:t>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71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c</w:t>
            </w:r>
          </w:p>
        </w:tc>
        <w:tc>
          <w:tcPr>
            <w:tcW w:w="3443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lang w:val="nn-NO"/>
              </w:rPr>
              <w:t>Er det transport av farleg gods til/gjennom området?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6B0CA0" w:rsidTr="00AB426C">
        <w:trPr>
          <w:trHeight w:val="135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AB426C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Kraft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forsyning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området påverka av magnetfelt frå høgspentliner?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256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det spesiell klatrefare i høgspentmaster?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46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c</w:t>
            </w:r>
          </w:p>
        </w:tc>
        <w:tc>
          <w:tcPr>
            <w:tcW w:w="3443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Vil tiltaket endre (styrke/svekke) forsyningstryggleiken i området?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317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AB426C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nn-NO"/>
              </w:rPr>
              <w:t>Vass</w:t>
            </w:r>
            <w:r w:rsidR="00C730AF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forsyning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AB426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det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</w:t>
            </w:r>
            <w:r w:rsidR="00AB426C">
              <w:rPr>
                <w:rFonts w:asciiTheme="minorHAnsi" w:hAnsiTheme="minorHAnsi" w:cs="Tahoma"/>
                <w:sz w:val="20"/>
                <w:szCs w:val="20"/>
                <w:lang w:val="nn-NO"/>
              </w:rPr>
              <w:t>mangelfull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vassforsyning i området?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6B0CA0" w:rsidTr="00AB426C">
        <w:trPr>
          <w:trHeight w:val="31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C730AF" w:rsidRPr="00A22057" w:rsidRDefault="000751F3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tcBorders>
              <w:top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Ligg tiltaket i </w:t>
            </w:r>
            <w:r w:rsidR="000751F3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eller nær 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nedslagsfeltet for drikkevatn, og kan det</w:t>
            </w:r>
            <w:r w:rsidR="00FF4499"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te utgjere ein risiko for vassforsyninga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?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043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Sårbare objekt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Medfører bortfall av følgjande tenester spesielle ulemper for området:</w:t>
            </w:r>
          </w:p>
          <w:p w:rsidR="00C730AF" w:rsidRPr="00A22057" w:rsidRDefault="00C730AF" w:rsidP="00D007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elektrisitet ?</w:t>
            </w:r>
          </w:p>
          <w:p w:rsidR="00C730AF" w:rsidRPr="00A22057" w:rsidRDefault="00C730AF" w:rsidP="00D007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teletenester?</w:t>
            </w:r>
          </w:p>
          <w:p w:rsidR="00C730AF" w:rsidRPr="00A22057" w:rsidRDefault="00C730AF" w:rsidP="00D007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vassforsyning?</w:t>
            </w:r>
          </w:p>
          <w:p w:rsidR="00C730AF" w:rsidRPr="00A22057" w:rsidRDefault="00C730AF" w:rsidP="00D007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renovasjon/spillvatn?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16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det spesielle brannobjekt i området?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c</w:t>
            </w:r>
          </w:p>
        </w:tc>
        <w:tc>
          <w:tcPr>
            <w:tcW w:w="3443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Er det omsorgs- </w:t>
            </w:r>
            <w:r w:rsidR="001A5819">
              <w:rPr>
                <w:rFonts w:asciiTheme="minorHAnsi" w:hAnsiTheme="minorHAnsi" w:cs="Tahoma"/>
                <w:sz w:val="20"/>
                <w:szCs w:val="20"/>
                <w:lang w:val="nn-NO"/>
              </w:rPr>
              <w:t>eller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 oppvekst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softHyphen/>
              <w:t>institusjonar i området?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22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området påverka/</w:t>
            </w:r>
          </w:p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forureina frå tidl</w:t>
            </w:r>
            <w:r w:rsidR="001A5819">
              <w:rPr>
                <w:rFonts w:asciiTheme="minorHAnsi" w:hAnsiTheme="minorHAnsi" w:cs="Tahoma"/>
                <w:sz w:val="20"/>
                <w:szCs w:val="20"/>
                <w:lang w:val="nn-NO"/>
              </w:rPr>
              <w:t>e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gare bruk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Gruver: opne sjakter, steintippar etc.?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2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Militære anlegg: fjellanlegg, piggtrådsperringar etc.?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56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c</w:t>
            </w:r>
          </w:p>
        </w:tc>
        <w:tc>
          <w:tcPr>
            <w:tcW w:w="3443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Industriverksemd som t.d. avfallsdeponering?</w:t>
            </w:r>
          </w:p>
        </w:tc>
        <w:tc>
          <w:tcPr>
            <w:tcW w:w="282" w:type="pct"/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78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d</w:t>
            </w:r>
          </w:p>
        </w:tc>
        <w:tc>
          <w:tcPr>
            <w:tcW w:w="3443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Anna (spesifiser)?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A22057" w:rsidTr="00AB426C">
        <w:trPr>
          <w:trHeight w:val="166"/>
        </w:trPr>
        <w:tc>
          <w:tcPr>
            <w:tcW w:w="8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 xml:space="preserve">Ulovleg verksemd 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a</w:t>
            </w:r>
          </w:p>
        </w:tc>
        <w:tc>
          <w:tcPr>
            <w:tcW w:w="3443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Er tiltaket i seg sjølv e</w:t>
            </w:r>
            <w:r w:rsidR="001A5819">
              <w:rPr>
                <w:rFonts w:asciiTheme="minorHAnsi" w:hAnsiTheme="minorHAnsi" w:cs="Tahoma"/>
                <w:sz w:val="20"/>
                <w:szCs w:val="20"/>
                <w:lang w:val="nn-NO"/>
              </w:rPr>
              <w:t>i</w:t>
            </w: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t sabotasje-/terrormål?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  <w:tr w:rsidR="00C730AF" w:rsidRPr="006B0CA0" w:rsidTr="00AB426C">
        <w:trPr>
          <w:trHeight w:val="70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b</w:t>
            </w:r>
          </w:p>
        </w:tc>
        <w:tc>
          <w:tcPr>
            <w:tcW w:w="3443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  <w:r w:rsidRPr="00A22057">
              <w:rPr>
                <w:rFonts w:asciiTheme="minorHAnsi" w:hAnsiTheme="minorHAnsi" w:cs="Tahoma"/>
                <w:sz w:val="20"/>
                <w:szCs w:val="20"/>
                <w:lang w:val="nn-NO"/>
              </w:rPr>
              <w:t>Finst det potensielle sabotasje-/terrormål i nærleiken?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0AF" w:rsidRPr="00A22057" w:rsidRDefault="00C730AF" w:rsidP="00D007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val="nn-NO"/>
              </w:rPr>
            </w:pPr>
          </w:p>
        </w:tc>
      </w:tr>
    </w:tbl>
    <w:p w:rsidR="009770C2" w:rsidRPr="00A22057" w:rsidRDefault="009770C2" w:rsidP="00210BA4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  <w:lang w:val="nn-NO"/>
        </w:rPr>
      </w:pPr>
    </w:p>
    <w:p w:rsidR="00FA3649" w:rsidRPr="00A22057" w:rsidRDefault="00FA3649" w:rsidP="00210BA4">
      <w:pPr>
        <w:autoSpaceDE w:val="0"/>
        <w:autoSpaceDN w:val="0"/>
        <w:adjustRightInd w:val="0"/>
        <w:rPr>
          <w:rFonts w:asciiTheme="minorHAnsi" w:hAnsiTheme="minorHAnsi" w:cs="Tahoma"/>
          <w:sz w:val="20"/>
          <w:szCs w:val="20"/>
          <w:lang w:val="nn-NO"/>
        </w:rPr>
      </w:pPr>
    </w:p>
    <w:p w:rsidR="0096620A" w:rsidRPr="00A22057" w:rsidRDefault="009770C2" w:rsidP="00210BA4">
      <w:pPr>
        <w:autoSpaceDE w:val="0"/>
        <w:autoSpaceDN w:val="0"/>
        <w:adjustRightInd w:val="0"/>
        <w:rPr>
          <w:rFonts w:asciiTheme="minorHAnsi" w:hAnsiTheme="minorHAnsi" w:cs="Tahoma"/>
          <w:sz w:val="20"/>
          <w:szCs w:val="20"/>
          <w:lang w:val="nn-NO"/>
        </w:rPr>
      </w:pPr>
      <w:r w:rsidRPr="00A22057">
        <w:rPr>
          <w:rFonts w:asciiTheme="minorHAnsi" w:hAnsiTheme="minorHAnsi" w:cs="Tahoma"/>
          <w:sz w:val="20"/>
          <w:szCs w:val="20"/>
          <w:lang w:val="nn-NO"/>
        </w:rPr>
        <w:t xml:space="preserve">Sjekklista er gjennomgått den __/__ - __ av </w:t>
      </w:r>
      <w:r w:rsidRPr="00A22057">
        <w:rPr>
          <w:rFonts w:asciiTheme="minorHAnsi" w:hAnsiTheme="minorHAnsi" w:cs="Tahoma"/>
          <w:i/>
          <w:sz w:val="20"/>
          <w:szCs w:val="20"/>
          <w:lang w:val="nn-NO"/>
        </w:rPr>
        <w:t>sign</w:t>
      </w:r>
      <w:r w:rsidR="0096620A" w:rsidRPr="00A22057">
        <w:rPr>
          <w:rFonts w:asciiTheme="minorHAnsi" w:hAnsiTheme="minorHAnsi" w:cs="Tahoma"/>
          <w:sz w:val="20"/>
          <w:szCs w:val="20"/>
          <w:lang w:val="nn-NO"/>
        </w:rPr>
        <w:t>: __________________________________________</w:t>
      </w:r>
    </w:p>
    <w:sectPr w:rsidR="0096620A" w:rsidRPr="00A22057" w:rsidSect="00935D17">
      <w:headerReference w:type="default" r:id="rId30"/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6C" w:rsidRDefault="00AB426C">
      <w:r>
        <w:separator/>
      </w:r>
    </w:p>
  </w:endnote>
  <w:endnote w:type="continuationSeparator" w:id="0">
    <w:p w:rsidR="00AB426C" w:rsidRDefault="00A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6C" w:rsidRDefault="00AB426C">
      <w:r>
        <w:separator/>
      </w:r>
    </w:p>
  </w:footnote>
  <w:footnote w:type="continuationSeparator" w:id="0">
    <w:p w:rsidR="00AB426C" w:rsidRDefault="00AB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6C" w:rsidRPr="002B1B4C" w:rsidRDefault="00AB426C" w:rsidP="002B1B4C">
    <w:pPr>
      <w:ind w:right="13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D9B"/>
    <w:multiLevelType w:val="hybridMultilevel"/>
    <w:tmpl w:val="295297D0"/>
    <w:lvl w:ilvl="0" w:tplc="79A40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025E3"/>
    <w:multiLevelType w:val="hybridMultilevel"/>
    <w:tmpl w:val="63040E2C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F4EBB"/>
    <w:multiLevelType w:val="hybridMultilevel"/>
    <w:tmpl w:val="3336F6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87EDA"/>
    <w:multiLevelType w:val="hybridMultilevel"/>
    <w:tmpl w:val="6DCCC72A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5398D"/>
    <w:multiLevelType w:val="hybridMultilevel"/>
    <w:tmpl w:val="E9D2CC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45CE1"/>
    <w:multiLevelType w:val="hybridMultilevel"/>
    <w:tmpl w:val="B78030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9949C5"/>
    <w:multiLevelType w:val="multilevel"/>
    <w:tmpl w:val="CE8E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D7FE9"/>
    <w:multiLevelType w:val="hybridMultilevel"/>
    <w:tmpl w:val="023C01BC"/>
    <w:lvl w:ilvl="0" w:tplc="C18E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D71F46"/>
    <w:multiLevelType w:val="hybridMultilevel"/>
    <w:tmpl w:val="7F9C00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0311B"/>
    <w:multiLevelType w:val="hybridMultilevel"/>
    <w:tmpl w:val="4B4C13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AB"/>
    <w:rsid w:val="000045D8"/>
    <w:rsid w:val="000139B4"/>
    <w:rsid w:val="000157F2"/>
    <w:rsid w:val="00017E1D"/>
    <w:rsid w:val="0002238A"/>
    <w:rsid w:val="00023F19"/>
    <w:rsid w:val="00026596"/>
    <w:rsid w:val="00026A99"/>
    <w:rsid w:val="0002714D"/>
    <w:rsid w:val="00032A22"/>
    <w:rsid w:val="00033A7E"/>
    <w:rsid w:val="00035C1C"/>
    <w:rsid w:val="000363BA"/>
    <w:rsid w:val="000373F3"/>
    <w:rsid w:val="00040DF9"/>
    <w:rsid w:val="00041D15"/>
    <w:rsid w:val="0004449C"/>
    <w:rsid w:val="00050BAF"/>
    <w:rsid w:val="00054584"/>
    <w:rsid w:val="0005640B"/>
    <w:rsid w:val="00060175"/>
    <w:rsid w:val="000618E9"/>
    <w:rsid w:val="0006487C"/>
    <w:rsid w:val="00065AC7"/>
    <w:rsid w:val="00072086"/>
    <w:rsid w:val="00073006"/>
    <w:rsid w:val="000743AF"/>
    <w:rsid w:val="000751F3"/>
    <w:rsid w:val="0007539A"/>
    <w:rsid w:val="00075454"/>
    <w:rsid w:val="00083639"/>
    <w:rsid w:val="000866CF"/>
    <w:rsid w:val="00086BC7"/>
    <w:rsid w:val="00090F39"/>
    <w:rsid w:val="00092A53"/>
    <w:rsid w:val="00093301"/>
    <w:rsid w:val="000A5C00"/>
    <w:rsid w:val="000C12EC"/>
    <w:rsid w:val="000D4CF2"/>
    <w:rsid w:val="000D512F"/>
    <w:rsid w:val="000E468C"/>
    <w:rsid w:val="000F4ADB"/>
    <w:rsid w:val="000F4F63"/>
    <w:rsid w:val="000F6089"/>
    <w:rsid w:val="00104CDD"/>
    <w:rsid w:val="00107DF2"/>
    <w:rsid w:val="001145AA"/>
    <w:rsid w:val="00116246"/>
    <w:rsid w:val="00121734"/>
    <w:rsid w:val="001259DF"/>
    <w:rsid w:val="00130C2F"/>
    <w:rsid w:val="00130CB0"/>
    <w:rsid w:val="00131DEB"/>
    <w:rsid w:val="00134D15"/>
    <w:rsid w:val="00136B3F"/>
    <w:rsid w:val="00141570"/>
    <w:rsid w:val="0015303E"/>
    <w:rsid w:val="00155222"/>
    <w:rsid w:val="00165C93"/>
    <w:rsid w:val="00166D62"/>
    <w:rsid w:val="00170219"/>
    <w:rsid w:val="00170FF4"/>
    <w:rsid w:val="001715F8"/>
    <w:rsid w:val="001751A1"/>
    <w:rsid w:val="001805CA"/>
    <w:rsid w:val="00181929"/>
    <w:rsid w:val="001905FC"/>
    <w:rsid w:val="00190BED"/>
    <w:rsid w:val="00190FA1"/>
    <w:rsid w:val="0019471B"/>
    <w:rsid w:val="00194722"/>
    <w:rsid w:val="001A0421"/>
    <w:rsid w:val="001A5819"/>
    <w:rsid w:val="001B3175"/>
    <w:rsid w:val="001B33B2"/>
    <w:rsid w:val="001B43DB"/>
    <w:rsid w:val="001B71D5"/>
    <w:rsid w:val="001C2065"/>
    <w:rsid w:val="001C286B"/>
    <w:rsid w:val="001C6067"/>
    <w:rsid w:val="001D3A23"/>
    <w:rsid w:val="001D3E77"/>
    <w:rsid w:val="001D4429"/>
    <w:rsid w:val="001E2B5C"/>
    <w:rsid w:val="001E51B6"/>
    <w:rsid w:val="001E5A52"/>
    <w:rsid w:val="001F6183"/>
    <w:rsid w:val="001F771D"/>
    <w:rsid w:val="00200BB9"/>
    <w:rsid w:val="00201070"/>
    <w:rsid w:val="002010B7"/>
    <w:rsid w:val="00203B39"/>
    <w:rsid w:val="002048DE"/>
    <w:rsid w:val="00205785"/>
    <w:rsid w:val="00210BA4"/>
    <w:rsid w:val="00214ED7"/>
    <w:rsid w:val="0022031E"/>
    <w:rsid w:val="00224D23"/>
    <w:rsid w:val="00230C7C"/>
    <w:rsid w:val="00243BFB"/>
    <w:rsid w:val="002456AE"/>
    <w:rsid w:val="00252E6B"/>
    <w:rsid w:val="00253990"/>
    <w:rsid w:val="00263139"/>
    <w:rsid w:val="00265547"/>
    <w:rsid w:val="00276379"/>
    <w:rsid w:val="00277EA1"/>
    <w:rsid w:val="002816F3"/>
    <w:rsid w:val="00282785"/>
    <w:rsid w:val="002835D8"/>
    <w:rsid w:val="00285876"/>
    <w:rsid w:val="00286726"/>
    <w:rsid w:val="0029467F"/>
    <w:rsid w:val="00296DF9"/>
    <w:rsid w:val="002A027A"/>
    <w:rsid w:val="002A4B05"/>
    <w:rsid w:val="002A6088"/>
    <w:rsid w:val="002B1B4C"/>
    <w:rsid w:val="002B3224"/>
    <w:rsid w:val="002B5A89"/>
    <w:rsid w:val="002D240E"/>
    <w:rsid w:val="002D2671"/>
    <w:rsid w:val="002D297E"/>
    <w:rsid w:val="002D6527"/>
    <w:rsid w:val="002D7CBD"/>
    <w:rsid w:val="002E134A"/>
    <w:rsid w:val="002F0205"/>
    <w:rsid w:val="002F2151"/>
    <w:rsid w:val="00310255"/>
    <w:rsid w:val="0031694A"/>
    <w:rsid w:val="00317AFA"/>
    <w:rsid w:val="003209CE"/>
    <w:rsid w:val="00331248"/>
    <w:rsid w:val="00333D23"/>
    <w:rsid w:val="0034394F"/>
    <w:rsid w:val="003445A5"/>
    <w:rsid w:val="00346A1E"/>
    <w:rsid w:val="00352E16"/>
    <w:rsid w:val="00354766"/>
    <w:rsid w:val="0035591D"/>
    <w:rsid w:val="003568D7"/>
    <w:rsid w:val="00357591"/>
    <w:rsid w:val="00360822"/>
    <w:rsid w:val="00366F09"/>
    <w:rsid w:val="00373072"/>
    <w:rsid w:val="00373C62"/>
    <w:rsid w:val="003823D9"/>
    <w:rsid w:val="003826B5"/>
    <w:rsid w:val="003839DC"/>
    <w:rsid w:val="00387697"/>
    <w:rsid w:val="00387FEE"/>
    <w:rsid w:val="003914CD"/>
    <w:rsid w:val="00391933"/>
    <w:rsid w:val="00392139"/>
    <w:rsid w:val="00395CCC"/>
    <w:rsid w:val="00396CB2"/>
    <w:rsid w:val="003A5B64"/>
    <w:rsid w:val="003A6224"/>
    <w:rsid w:val="003A6DC7"/>
    <w:rsid w:val="003B1D64"/>
    <w:rsid w:val="003B5F3D"/>
    <w:rsid w:val="003C0DDE"/>
    <w:rsid w:val="003C618D"/>
    <w:rsid w:val="003C7DA8"/>
    <w:rsid w:val="003D0CFC"/>
    <w:rsid w:val="003E20E0"/>
    <w:rsid w:val="003E2B10"/>
    <w:rsid w:val="003E6065"/>
    <w:rsid w:val="003E650B"/>
    <w:rsid w:val="003F55FF"/>
    <w:rsid w:val="003F656C"/>
    <w:rsid w:val="003F75E7"/>
    <w:rsid w:val="003F7C10"/>
    <w:rsid w:val="003F7F1C"/>
    <w:rsid w:val="004043BB"/>
    <w:rsid w:val="00404C2D"/>
    <w:rsid w:val="0040594C"/>
    <w:rsid w:val="00406A1D"/>
    <w:rsid w:val="004109BA"/>
    <w:rsid w:val="004113B1"/>
    <w:rsid w:val="00413ADE"/>
    <w:rsid w:val="00414F1B"/>
    <w:rsid w:val="0042596C"/>
    <w:rsid w:val="00426AB2"/>
    <w:rsid w:val="004279E9"/>
    <w:rsid w:val="004302A2"/>
    <w:rsid w:val="00432CF9"/>
    <w:rsid w:val="004359F0"/>
    <w:rsid w:val="00442346"/>
    <w:rsid w:val="004438AF"/>
    <w:rsid w:val="00450FBA"/>
    <w:rsid w:val="004519A1"/>
    <w:rsid w:val="00452564"/>
    <w:rsid w:val="0045262B"/>
    <w:rsid w:val="00454B07"/>
    <w:rsid w:val="00456CA4"/>
    <w:rsid w:val="00463670"/>
    <w:rsid w:val="004704A8"/>
    <w:rsid w:val="00474772"/>
    <w:rsid w:val="00477ADB"/>
    <w:rsid w:val="00483298"/>
    <w:rsid w:val="0049082B"/>
    <w:rsid w:val="004A02E6"/>
    <w:rsid w:val="004A0EF7"/>
    <w:rsid w:val="004A606C"/>
    <w:rsid w:val="004A67E8"/>
    <w:rsid w:val="004B090C"/>
    <w:rsid w:val="004B6E46"/>
    <w:rsid w:val="004C060B"/>
    <w:rsid w:val="004C0E95"/>
    <w:rsid w:val="004C1C12"/>
    <w:rsid w:val="004C300D"/>
    <w:rsid w:val="004C7DB5"/>
    <w:rsid w:val="004D3D63"/>
    <w:rsid w:val="004D5BE9"/>
    <w:rsid w:val="004E2CAB"/>
    <w:rsid w:val="004E3046"/>
    <w:rsid w:val="004E30DD"/>
    <w:rsid w:val="004E3F26"/>
    <w:rsid w:val="00500AC0"/>
    <w:rsid w:val="0051268E"/>
    <w:rsid w:val="005144E0"/>
    <w:rsid w:val="005253F2"/>
    <w:rsid w:val="00532CF9"/>
    <w:rsid w:val="005337AE"/>
    <w:rsid w:val="0054113A"/>
    <w:rsid w:val="005420E3"/>
    <w:rsid w:val="005460CB"/>
    <w:rsid w:val="00547DC1"/>
    <w:rsid w:val="00551F26"/>
    <w:rsid w:val="0055319B"/>
    <w:rsid w:val="00553ADD"/>
    <w:rsid w:val="005577D1"/>
    <w:rsid w:val="00561CF5"/>
    <w:rsid w:val="00563FF1"/>
    <w:rsid w:val="005662A6"/>
    <w:rsid w:val="00566724"/>
    <w:rsid w:val="005673BA"/>
    <w:rsid w:val="005745C3"/>
    <w:rsid w:val="00580FB9"/>
    <w:rsid w:val="00585CCB"/>
    <w:rsid w:val="00586A6C"/>
    <w:rsid w:val="00593B6D"/>
    <w:rsid w:val="005B2B5E"/>
    <w:rsid w:val="005B2FC4"/>
    <w:rsid w:val="005C4296"/>
    <w:rsid w:val="005D202D"/>
    <w:rsid w:val="005D3636"/>
    <w:rsid w:val="005D4DE5"/>
    <w:rsid w:val="005D64E8"/>
    <w:rsid w:val="005D72DD"/>
    <w:rsid w:val="005E0ECA"/>
    <w:rsid w:val="005F0CD2"/>
    <w:rsid w:val="005F1B30"/>
    <w:rsid w:val="005F206E"/>
    <w:rsid w:val="006005E9"/>
    <w:rsid w:val="00602643"/>
    <w:rsid w:val="00603D33"/>
    <w:rsid w:val="00606F0E"/>
    <w:rsid w:val="00607D76"/>
    <w:rsid w:val="00625117"/>
    <w:rsid w:val="00625BC7"/>
    <w:rsid w:val="006303B9"/>
    <w:rsid w:val="006500BD"/>
    <w:rsid w:val="00651181"/>
    <w:rsid w:val="006520C3"/>
    <w:rsid w:val="0066188B"/>
    <w:rsid w:val="006642C4"/>
    <w:rsid w:val="00665F0C"/>
    <w:rsid w:val="006666E8"/>
    <w:rsid w:val="00670ABB"/>
    <w:rsid w:val="00670B85"/>
    <w:rsid w:val="006748C1"/>
    <w:rsid w:val="00675F59"/>
    <w:rsid w:val="00681589"/>
    <w:rsid w:val="006966D3"/>
    <w:rsid w:val="006973F5"/>
    <w:rsid w:val="00697F0A"/>
    <w:rsid w:val="006A4C5D"/>
    <w:rsid w:val="006B00AB"/>
    <w:rsid w:val="006B0CA0"/>
    <w:rsid w:val="006B4D64"/>
    <w:rsid w:val="006B6B29"/>
    <w:rsid w:val="006B772C"/>
    <w:rsid w:val="006C5CCB"/>
    <w:rsid w:val="006C66AA"/>
    <w:rsid w:val="006D09FF"/>
    <w:rsid w:val="006E1D1F"/>
    <w:rsid w:val="006E2505"/>
    <w:rsid w:val="006E6BE4"/>
    <w:rsid w:val="006F0B83"/>
    <w:rsid w:val="006F1222"/>
    <w:rsid w:val="006F6338"/>
    <w:rsid w:val="007052D3"/>
    <w:rsid w:val="007057C6"/>
    <w:rsid w:val="007065BD"/>
    <w:rsid w:val="00710C8B"/>
    <w:rsid w:val="007114DC"/>
    <w:rsid w:val="0071166B"/>
    <w:rsid w:val="00711D3B"/>
    <w:rsid w:val="00711E63"/>
    <w:rsid w:val="00713407"/>
    <w:rsid w:val="0071351D"/>
    <w:rsid w:val="007136F9"/>
    <w:rsid w:val="00714FAB"/>
    <w:rsid w:val="007153D5"/>
    <w:rsid w:val="007157F5"/>
    <w:rsid w:val="00715D58"/>
    <w:rsid w:val="00727F63"/>
    <w:rsid w:val="00736C33"/>
    <w:rsid w:val="0073741B"/>
    <w:rsid w:val="00741E97"/>
    <w:rsid w:val="0075131A"/>
    <w:rsid w:val="00752994"/>
    <w:rsid w:val="00755E27"/>
    <w:rsid w:val="00762093"/>
    <w:rsid w:val="00764353"/>
    <w:rsid w:val="00770FAD"/>
    <w:rsid w:val="00772E5A"/>
    <w:rsid w:val="00773873"/>
    <w:rsid w:val="00775123"/>
    <w:rsid w:val="00775C25"/>
    <w:rsid w:val="00775E9D"/>
    <w:rsid w:val="00777041"/>
    <w:rsid w:val="007800A5"/>
    <w:rsid w:val="0078066D"/>
    <w:rsid w:val="007820C2"/>
    <w:rsid w:val="0078378D"/>
    <w:rsid w:val="0078588D"/>
    <w:rsid w:val="00785D5F"/>
    <w:rsid w:val="00790DD3"/>
    <w:rsid w:val="007A2218"/>
    <w:rsid w:val="007A438C"/>
    <w:rsid w:val="007A5A6D"/>
    <w:rsid w:val="007B12E7"/>
    <w:rsid w:val="007B14D6"/>
    <w:rsid w:val="007B173D"/>
    <w:rsid w:val="007B6EAC"/>
    <w:rsid w:val="007C2188"/>
    <w:rsid w:val="007C70AF"/>
    <w:rsid w:val="007D0CA8"/>
    <w:rsid w:val="007D2791"/>
    <w:rsid w:val="007D5E4E"/>
    <w:rsid w:val="007D6337"/>
    <w:rsid w:val="007E0F74"/>
    <w:rsid w:val="007E2125"/>
    <w:rsid w:val="007E5A45"/>
    <w:rsid w:val="007E6F47"/>
    <w:rsid w:val="007E7FCB"/>
    <w:rsid w:val="007F0438"/>
    <w:rsid w:val="007F1B76"/>
    <w:rsid w:val="007F51D2"/>
    <w:rsid w:val="00803A96"/>
    <w:rsid w:val="00805445"/>
    <w:rsid w:val="00812F7D"/>
    <w:rsid w:val="00814672"/>
    <w:rsid w:val="00814AC4"/>
    <w:rsid w:val="00817309"/>
    <w:rsid w:val="00817BFA"/>
    <w:rsid w:val="00820359"/>
    <w:rsid w:val="00825007"/>
    <w:rsid w:val="0082583F"/>
    <w:rsid w:val="0083154A"/>
    <w:rsid w:val="00836B6E"/>
    <w:rsid w:val="00841C68"/>
    <w:rsid w:val="00842AC7"/>
    <w:rsid w:val="00842C5F"/>
    <w:rsid w:val="00844F6E"/>
    <w:rsid w:val="00845C98"/>
    <w:rsid w:val="008471ED"/>
    <w:rsid w:val="00847D79"/>
    <w:rsid w:val="0085308B"/>
    <w:rsid w:val="008567D5"/>
    <w:rsid w:val="008570B2"/>
    <w:rsid w:val="008578B3"/>
    <w:rsid w:val="00861DC6"/>
    <w:rsid w:val="0087049E"/>
    <w:rsid w:val="00874740"/>
    <w:rsid w:val="00886345"/>
    <w:rsid w:val="00886409"/>
    <w:rsid w:val="0089079E"/>
    <w:rsid w:val="00893966"/>
    <w:rsid w:val="008A13A5"/>
    <w:rsid w:val="008A1996"/>
    <w:rsid w:val="008A2943"/>
    <w:rsid w:val="008A3E09"/>
    <w:rsid w:val="008B6E1B"/>
    <w:rsid w:val="008C177B"/>
    <w:rsid w:val="008C1E4D"/>
    <w:rsid w:val="008C289A"/>
    <w:rsid w:val="008C7529"/>
    <w:rsid w:val="008D1CFC"/>
    <w:rsid w:val="008E1A30"/>
    <w:rsid w:val="008E24C1"/>
    <w:rsid w:val="008E6BCD"/>
    <w:rsid w:val="008F2438"/>
    <w:rsid w:val="008F269D"/>
    <w:rsid w:val="0090280B"/>
    <w:rsid w:val="00903289"/>
    <w:rsid w:val="00903B98"/>
    <w:rsid w:val="00906AE8"/>
    <w:rsid w:val="00910CC5"/>
    <w:rsid w:val="009112A8"/>
    <w:rsid w:val="00912B16"/>
    <w:rsid w:val="00913A2E"/>
    <w:rsid w:val="0091702B"/>
    <w:rsid w:val="00932CDB"/>
    <w:rsid w:val="00932F1B"/>
    <w:rsid w:val="00933948"/>
    <w:rsid w:val="0093433B"/>
    <w:rsid w:val="00935D17"/>
    <w:rsid w:val="009411B2"/>
    <w:rsid w:val="00943643"/>
    <w:rsid w:val="009437C0"/>
    <w:rsid w:val="00944BC3"/>
    <w:rsid w:val="009467CA"/>
    <w:rsid w:val="00952796"/>
    <w:rsid w:val="009543B1"/>
    <w:rsid w:val="00956A61"/>
    <w:rsid w:val="00965464"/>
    <w:rsid w:val="0096620A"/>
    <w:rsid w:val="00966E83"/>
    <w:rsid w:val="00971038"/>
    <w:rsid w:val="00971EF9"/>
    <w:rsid w:val="009727B2"/>
    <w:rsid w:val="009770C2"/>
    <w:rsid w:val="00980D3B"/>
    <w:rsid w:val="0098501F"/>
    <w:rsid w:val="00994E26"/>
    <w:rsid w:val="009960D9"/>
    <w:rsid w:val="009A3519"/>
    <w:rsid w:val="009A61AB"/>
    <w:rsid w:val="009B1713"/>
    <w:rsid w:val="009B2200"/>
    <w:rsid w:val="009B6B00"/>
    <w:rsid w:val="009B7097"/>
    <w:rsid w:val="009C078F"/>
    <w:rsid w:val="009C0F61"/>
    <w:rsid w:val="009C2CF6"/>
    <w:rsid w:val="009C72CA"/>
    <w:rsid w:val="009D1CB8"/>
    <w:rsid w:val="009D3AA6"/>
    <w:rsid w:val="009D4C4E"/>
    <w:rsid w:val="009D5755"/>
    <w:rsid w:val="009E3D56"/>
    <w:rsid w:val="009E4512"/>
    <w:rsid w:val="009E5BEF"/>
    <w:rsid w:val="009F08E9"/>
    <w:rsid w:val="009F1036"/>
    <w:rsid w:val="009F2830"/>
    <w:rsid w:val="009F344B"/>
    <w:rsid w:val="009F59FB"/>
    <w:rsid w:val="009F6344"/>
    <w:rsid w:val="00A04C28"/>
    <w:rsid w:val="00A106BD"/>
    <w:rsid w:val="00A1639E"/>
    <w:rsid w:val="00A22057"/>
    <w:rsid w:val="00A31683"/>
    <w:rsid w:val="00A3379A"/>
    <w:rsid w:val="00A375E5"/>
    <w:rsid w:val="00A379E5"/>
    <w:rsid w:val="00A41325"/>
    <w:rsid w:val="00A437E5"/>
    <w:rsid w:val="00A60F68"/>
    <w:rsid w:val="00A76508"/>
    <w:rsid w:val="00A85462"/>
    <w:rsid w:val="00A85BDC"/>
    <w:rsid w:val="00A85E19"/>
    <w:rsid w:val="00A908BA"/>
    <w:rsid w:val="00A90F38"/>
    <w:rsid w:val="00A930FE"/>
    <w:rsid w:val="00A95369"/>
    <w:rsid w:val="00AA3049"/>
    <w:rsid w:val="00AA33E9"/>
    <w:rsid w:val="00AA4796"/>
    <w:rsid w:val="00AB0318"/>
    <w:rsid w:val="00AB05B7"/>
    <w:rsid w:val="00AB1B33"/>
    <w:rsid w:val="00AB2D98"/>
    <w:rsid w:val="00AB426C"/>
    <w:rsid w:val="00AB6099"/>
    <w:rsid w:val="00AC1CA9"/>
    <w:rsid w:val="00AC4C0E"/>
    <w:rsid w:val="00AD2A87"/>
    <w:rsid w:val="00AD640C"/>
    <w:rsid w:val="00AD6DB1"/>
    <w:rsid w:val="00AF4EF1"/>
    <w:rsid w:val="00AF7517"/>
    <w:rsid w:val="00AF7DB8"/>
    <w:rsid w:val="00B00E42"/>
    <w:rsid w:val="00B0268A"/>
    <w:rsid w:val="00B03A7E"/>
    <w:rsid w:val="00B04C7A"/>
    <w:rsid w:val="00B11FDA"/>
    <w:rsid w:val="00B15074"/>
    <w:rsid w:val="00B1524F"/>
    <w:rsid w:val="00B17D5D"/>
    <w:rsid w:val="00B208A8"/>
    <w:rsid w:val="00B222D8"/>
    <w:rsid w:val="00B26C6E"/>
    <w:rsid w:val="00B301BA"/>
    <w:rsid w:val="00B37C56"/>
    <w:rsid w:val="00B43A3D"/>
    <w:rsid w:val="00B447B5"/>
    <w:rsid w:val="00B44C22"/>
    <w:rsid w:val="00B45E41"/>
    <w:rsid w:val="00B46BA5"/>
    <w:rsid w:val="00B47C91"/>
    <w:rsid w:val="00B47D1D"/>
    <w:rsid w:val="00B53029"/>
    <w:rsid w:val="00B64766"/>
    <w:rsid w:val="00B71193"/>
    <w:rsid w:val="00B80E14"/>
    <w:rsid w:val="00B91A3C"/>
    <w:rsid w:val="00B94319"/>
    <w:rsid w:val="00BA1E3F"/>
    <w:rsid w:val="00BA21F3"/>
    <w:rsid w:val="00BA2C27"/>
    <w:rsid w:val="00BA68F7"/>
    <w:rsid w:val="00BB146F"/>
    <w:rsid w:val="00BB16D4"/>
    <w:rsid w:val="00BB44BE"/>
    <w:rsid w:val="00BC68CA"/>
    <w:rsid w:val="00BD1789"/>
    <w:rsid w:val="00BD7CB1"/>
    <w:rsid w:val="00BE169B"/>
    <w:rsid w:val="00BE2056"/>
    <w:rsid w:val="00BE3B44"/>
    <w:rsid w:val="00BE570A"/>
    <w:rsid w:val="00BE6505"/>
    <w:rsid w:val="00BF01F7"/>
    <w:rsid w:val="00C016AB"/>
    <w:rsid w:val="00C032C0"/>
    <w:rsid w:val="00C0369E"/>
    <w:rsid w:val="00C119B3"/>
    <w:rsid w:val="00C22116"/>
    <w:rsid w:val="00C242BD"/>
    <w:rsid w:val="00C3172C"/>
    <w:rsid w:val="00C327BD"/>
    <w:rsid w:val="00C34855"/>
    <w:rsid w:val="00C36667"/>
    <w:rsid w:val="00C407B6"/>
    <w:rsid w:val="00C42965"/>
    <w:rsid w:val="00C43833"/>
    <w:rsid w:val="00C44714"/>
    <w:rsid w:val="00C54E9D"/>
    <w:rsid w:val="00C55B93"/>
    <w:rsid w:val="00C5767D"/>
    <w:rsid w:val="00C61141"/>
    <w:rsid w:val="00C61422"/>
    <w:rsid w:val="00C647B0"/>
    <w:rsid w:val="00C679C6"/>
    <w:rsid w:val="00C730AF"/>
    <w:rsid w:val="00C75008"/>
    <w:rsid w:val="00C75567"/>
    <w:rsid w:val="00C821F6"/>
    <w:rsid w:val="00C8294E"/>
    <w:rsid w:val="00C95D12"/>
    <w:rsid w:val="00C97617"/>
    <w:rsid w:val="00CA1171"/>
    <w:rsid w:val="00CA1453"/>
    <w:rsid w:val="00CA1BDD"/>
    <w:rsid w:val="00CA538B"/>
    <w:rsid w:val="00CA66FF"/>
    <w:rsid w:val="00CB0843"/>
    <w:rsid w:val="00CB09B7"/>
    <w:rsid w:val="00CB1BB7"/>
    <w:rsid w:val="00CC39C8"/>
    <w:rsid w:val="00CC7E03"/>
    <w:rsid w:val="00CD2BB6"/>
    <w:rsid w:val="00CD61F1"/>
    <w:rsid w:val="00CD67F1"/>
    <w:rsid w:val="00CD6A24"/>
    <w:rsid w:val="00CE22C8"/>
    <w:rsid w:val="00CE36A4"/>
    <w:rsid w:val="00CE3C34"/>
    <w:rsid w:val="00CE46B5"/>
    <w:rsid w:val="00CE6935"/>
    <w:rsid w:val="00CF5350"/>
    <w:rsid w:val="00CF63AD"/>
    <w:rsid w:val="00D00656"/>
    <w:rsid w:val="00D0075E"/>
    <w:rsid w:val="00D056C5"/>
    <w:rsid w:val="00D126D8"/>
    <w:rsid w:val="00D16DFE"/>
    <w:rsid w:val="00D177AE"/>
    <w:rsid w:val="00D21213"/>
    <w:rsid w:val="00D309FB"/>
    <w:rsid w:val="00D336BE"/>
    <w:rsid w:val="00D3420C"/>
    <w:rsid w:val="00D342FD"/>
    <w:rsid w:val="00D345F3"/>
    <w:rsid w:val="00D4233B"/>
    <w:rsid w:val="00D523DD"/>
    <w:rsid w:val="00D546D4"/>
    <w:rsid w:val="00D55AAC"/>
    <w:rsid w:val="00D57869"/>
    <w:rsid w:val="00D60DB5"/>
    <w:rsid w:val="00D664EC"/>
    <w:rsid w:val="00D700F2"/>
    <w:rsid w:val="00D70780"/>
    <w:rsid w:val="00D7098C"/>
    <w:rsid w:val="00D73423"/>
    <w:rsid w:val="00D75C84"/>
    <w:rsid w:val="00D845C4"/>
    <w:rsid w:val="00D856F9"/>
    <w:rsid w:val="00D85B7D"/>
    <w:rsid w:val="00D90F8E"/>
    <w:rsid w:val="00D925A0"/>
    <w:rsid w:val="00D92993"/>
    <w:rsid w:val="00DA321A"/>
    <w:rsid w:val="00DB1B48"/>
    <w:rsid w:val="00DB2704"/>
    <w:rsid w:val="00DB76A9"/>
    <w:rsid w:val="00DC00BF"/>
    <w:rsid w:val="00DC3A30"/>
    <w:rsid w:val="00DC7758"/>
    <w:rsid w:val="00DE1258"/>
    <w:rsid w:val="00DE1F35"/>
    <w:rsid w:val="00DE5BDA"/>
    <w:rsid w:val="00DF011C"/>
    <w:rsid w:val="00DF08E6"/>
    <w:rsid w:val="00DF435F"/>
    <w:rsid w:val="00DF63CD"/>
    <w:rsid w:val="00E00093"/>
    <w:rsid w:val="00E003B2"/>
    <w:rsid w:val="00E00406"/>
    <w:rsid w:val="00E034BD"/>
    <w:rsid w:val="00E061D7"/>
    <w:rsid w:val="00E300EE"/>
    <w:rsid w:val="00E30EC8"/>
    <w:rsid w:val="00E3148E"/>
    <w:rsid w:val="00E3382D"/>
    <w:rsid w:val="00E349EC"/>
    <w:rsid w:val="00E42923"/>
    <w:rsid w:val="00E47BF5"/>
    <w:rsid w:val="00E51FD3"/>
    <w:rsid w:val="00E61F1C"/>
    <w:rsid w:val="00E621E2"/>
    <w:rsid w:val="00E6578B"/>
    <w:rsid w:val="00E6731D"/>
    <w:rsid w:val="00E723FE"/>
    <w:rsid w:val="00E73FFE"/>
    <w:rsid w:val="00E741EC"/>
    <w:rsid w:val="00E76086"/>
    <w:rsid w:val="00E77EDD"/>
    <w:rsid w:val="00E85664"/>
    <w:rsid w:val="00E87AD5"/>
    <w:rsid w:val="00E87D42"/>
    <w:rsid w:val="00E96C7E"/>
    <w:rsid w:val="00EA0747"/>
    <w:rsid w:val="00EA0C88"/>
    <w:rsid w:val="00EA1496"/>
    <w:rsid w:val="00EC0881"/>
    <w:rsid w:val="00EC5311"/>
    <w:rsid w:val="00ED2E23"/>
    <w:rsid w:val="00ED51FC"/>
    <w:rsid w:val="00ED59B0"/>
    <w:rsid w:val="00ED6D8B"/>
    <w:rsid w:val="00EE3DEE"/>
    <w:rsid w:val="00EE40BF"/>
    <w:rsid w:val="00EF0088"/>
    <w:rsid w:val="00EF130D"/>
    <w:rsid w:val="00EF3A58"/>
    <w:rsid w:val="00EF596F"/>
    <w:rsid w:val="00F0148C"/>
    <w:rsid w:val="00F03026"/>
    <w:rsid w:val="00F04737"/>
    <w:rsid w:val="00F110DE"/>
    <w:rsid w:val="00F11549"/>
    <w:rsid w:val="00F126E3"/>
    <w:rsid w:val="00F2089F"/>
    <w:rsid w:val="00F3121C"/>
    <w:rsid w:val="00F32633"/>
    <w:rsid w:val="00F42F10"/>
    <w:rsid w:val="00F447CD"/>
    <w:rsid w:val="00F452C0"/>
    <w:rsid w:val="00F45F67"/>
    <w:rsid w:val="00F509C8"/>
    <w:rsid w:val="00F5506D"/>
    <w:rsid w:val="00F560EC"/>
    <w:rsid w:val="00F658B8"/>
    <w:rsid w:val="00F66027"/>
    <w:rsid w:val="00F73698"/>
    <w:rsid w:val="00F80E11"/>
    <w:rsid w:val="00F86256"/>
    <w:rsid w:val="00F90014"/>
    <w:rsid w:val="00F91B63"/>
    <w:rsid w:val="00F91EE8"/>
    <w:rsid w:val="00F951B1"/>
    <w:rsid w:val="00F97913"/>
    <w:rsid w:val="00FA2263"/>
    <w:rsid w:val="00FA2A33"/>
    <w:rsid w:val="00FA3649"/>
    <w:rsid w:val="00FA4924"/>
    <w:rsid w:val="00FA673C"/>
    <w:rsid w:val="00FB14F9"/>
    <w:rsid w:val="00FC446E"/>
    <w:rsid w:val="00FC5C40"/>
    <w:rsid w:val="00FC5CFC"/>
    <w:rsid w:val="00FC5D97"/>
    <w:rsid w:val="00FD22F9"/>
    <w:rsid w:val="00FD3CCD"/>
    <w:rsid w:val="00FD43B9"/>
    <w:rsid w:val="00FD48A8"/>
    <w:rsid w:val="00FE3F05"/>
    <w:rsid w:val="00FF1188"/>
    <w:rsid w:val="00FF2150"/>
    <w:rsid w:val="00FF368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D79"/>
    <w:rPr>
      <w:rFonts w:ascii="Arial" w:hAnsi="Arial"/>
      <w:sz w:val="22"/>
      <w:szCs w:val="24"/>
    </w:rPr>
  </w:style>
  <w:style w:type="paragraph" w:styleId="Overskrift2">
    <w:name w:val="heading 2"/>
    <w:basedOn w:val="Normal"/>
    <w:next w:val="Normal"/>
    <w:qFormat/>
    <w:rsid w:val="00714F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4F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kart">
    <w:name w:val="Document Map"/>
    <w:basedOn w:val="Normal"/>
    <w:semiHidden/>
    <w:rsid w:val="006748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E0040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C1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C1E4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3649"/>
    <w:rPr>
      <w:color w:val="0000FF"/>
      <w:u w:val="single"/>
    </w:rPr>
  </w:style>
  <w:style w:type="character" w:styleId="Fulgthyperkobling">
    <w:name w:val="FollowedHyperlink"/>
    <w:basedOn w:val="Standardskriftforavsnitt"/>
    <w:rsid w:val="00B37C56"/>
    <w:rPr>
      <w:color w:val="800080"/>
      <w:u w:val="single"/>
    </w:rPr>
  </w:style>
  <w:style w:type="character" w:styleId="Sterk">
    <w:name w:val="Strong"/>
    <w:basedOn w:val="Standardskriftforavsnitt"/>
    <w:qFormat/>
    <w:rsid w:val="005D64E8"/>
    <w:rPr>
      <w:b/>
      <w:bCs/>
    </w:rPr>
  </w:style>
  <w:style w:type="character" w:customStyle="1" w:styleId="heading11">
    <w:name w:val="heading11"/>
    <w:basedOn w:val="Standardskriftforavsnitt"/>
    <w:rsid w:val="00214ED7"/>
    <w:rPr>
      <w:b/>
      <w:bCs/>
      <w:color w:val="B273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D79"/>
    <w:rPr>
      <w:rFonts w:ascii="Arial" w:hAnsi="Arial"/>
      <w:sz w:val="22"/>
      <w:szCs w:val="24"/>
    </w:rPr>
  </w:style>
  <w:style w:type="paragraph" w:styleId="Overskrift2">
    <w:name w:val="heading 2"/>
    <w:basedOn w:val="Normal"/>
    <w:next w:val="Normal"/>
    <w:qFormat/>
    <w:rsid w:val="00714F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4F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kart">
    <w:name w:val="Document Map"/>
    <w:basedOn w:val="Normal"/>
    <w:semiHidden/>
    <w:rsid w:val="006748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E0040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C1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C1E4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3649"/>
    <w:rPr>
      <w:color w:val="0000FF"/>
      <w:u w:val="single"/>
    </w:rPr>
  </w:style>
  <w:style w:type="character" w:styleId="Fulgthyperkobling">
    <w:name w:val="FollowedHyperlink"/>
    <w:basedOn w:val="Standardskriftforavsnitt"/>
    <w:rsid w:val="00B37C56"/>
    <w:rPr>
      <w:color w:val="800080"/>
      <w:u w:val="single"/>
    </w:rPr>
  </w:style>
  <w:style w:type="character" w:styleId="Sterk">
    <w:name w:val="Strong"/>
    <w:basedOn w:val="Standardskriftforavsnitt"/>
    <w:qFormat/>
    <w:rsid w:val="005D64E8"/>
    <w:rPr>
      <w:b/>
      <w:bCs/>
    </w:rPr>
  </w:style>
  <w:style w:type="character" w:customStyle="1" w:styleId="heading11">
    <w:name w:val="heading11"/>
    <w:basedOn w:val="Standardskriftforavsnitt"/>
    <w:rsid w:val="00214ED7"/>
    <w:rPr>
      <w:b/>
      <w:bCs/>
      <w:color w:val="B273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/nb/dep/md.html?id=668" TargetMode="External"/><Relationship Id="rId13" Type="http://schemas.openxmlformats.org/officeDocument/2006/relationships/hyperlink" Target="http://byggeregler.dibk.no/dxp/content/tekniskekrav/" TargetMode="External"/><Relationship Id="rId18" Type="http://schemas.openxmlformats.org/officeDocument/2006/relationships/hyperlink" Target="http://www.nve.no/Documents/retningslinjer2-11-endelig1.pdf" TargetMode="External"/><Relationship Id="rId26" Type="http://schemas.openxmlformats.org/officeDocument/2006/relationships/hyperlink" Target="http://www.nrpa.no/dav/bea984504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sb.no/Global/Publikasjoner/2010/Tema/Retningslinjer_fylkesmannens_bruk_innsigels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bk.no/" TargetMode="External"/><Relationship Id="rId17" Type="http://schemas.openxmlformats.org/officeDocument/2006/relationships/hyperlink" Target="http://www.nve.no/" TargetMode="External"/><Relationship Id="rId25" Type="http://schemas.openxmlformats.org/officeDocument/2006/relationships/hyperlink" Target="http://www.nrpa.n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.no/beweb/regler/regeltop.html" TargetMode="External"/><Relationship Id="rId20" Type="http://schemas.openxmlformats.org/officeDocument/2006/relationships/hyperlink" Target="http://www.dsb.no/Global/Publikasjoner/2008/Tema/temasamfunnssikkerhetareal.pdf" TargetMode="External"/><Relationship Id="rId29" Type="http://schemas.openxmlformats.org/officeDocument/2006/relationships/hyperlink" Target="http://www.skrednett.n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gjeringen.no/upload/kilde/md/bro/2006/0001/ddd/pdfv/281301-ku-veiledermai06.pdf" TargetMode="External"/><Relationship Id="rId24" Type="http://schemas.openxmlformats.org/officeDocument/2006/relationships/hyperlink" Target="http://www.regjeringen.no/upload/MD/Kampanje/klimatilpasning/Bilder/DSB/Havnivaaveileder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yggeregler.dibk.no/dxp/content/tekniskekrav/" TargetMode="External"/><Relationship Id="rId23" Type="http://schemas.openxmlformats.org/officeDocument/2006/relationships/hyperlink" Target="http://www.regjeringen.no/upload/MD/Kampanje/klimatilpasning/tempraturendringer/havnivaastigning-rapp.pdf" TargetMode="External"/><Relationship Id="rId28" Type="http://schemas.openxmlformats.org/officeDocument/2006/relationships/hyperlink" Target="http://www.ngu.no/" TargetMode="External"/><Relationship Id="rId10" Type="http://schemas.openxmlformats.org/officeDocument/2006/relationships/hyperlink" Target="http://www.lovdata.no/cgi-wift/ldles?doc=/sf/sf/sf-20090626-0855.html" TargetMode="External"/><Relationship Id="rId19" Type="http://schemas.openxmlformats.org/officeDocument/2006/relationships/hyperlink" Target="http://www.dsb.no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vdata.no/all/nl-20080627-071.html" TargetMode="External"/><Relationship Id="rId14" Type="http://schemas.openxmlformats.org/officeDocument/2006/relationships/hyperlink" Target="http://www.lovdata.no/cgi-wift/ldles?doc=/sf/sf/sf-20100326-0489.html" TargetMode="External"/><Relationship Id="rId22" Type="http://schemas.openxmlformats.org/officeDocument/2006/relationships/hyperlink" Target="http://www.dsb.no/no/Ansvarsomrader/Regional-og-kommunal-beredskap/Kart/Veileder-geografisk-informasjonssystem-GIS-i-arealplanlegging/" TargetMode="External"/><Relationship Id="rId27" Type="http://schemas.openxmlformats.org/officeDocument/2006/relationships/hyperlink" Target="http://www.nrpa.no/dav/71621e68b1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Samfunnstryggleik i kommunale areal- og reguleringsplanar</vt:lpstr>
    </vt:vector>
  </TitlesOfParts>
  <Company>Fylkesmannen i Møre og Romsdal</Company>
  <LinksUpToDate>false</LinksUpToDate>
  <CharactersWithSpaces>8544</CharactersWithSpaces>
  <SharedDoc>false</SharedDoc>
  <HLinks>
    <vt:vector size="108" baseType="variant">
      <vt:variant>
        <vt:i4>786458</vt:i4>
      </vt:variant>
      <vt:variant>
        <vt:i4>51</vt:i4>
      </vt:variant>
      <vt:variant>
        <vt:i4>0</vt:i4>
      </vt:variant>
      <vt:variant>
        <vt:i4>5</vt:i4>
      </vt:variant>
      <vt:variant>
        <vt:lpwstr>www.skrednett.no</vt:lpwstr>
      </vt:variant>
      <vt:variant>
        <vt:lpwstr/>
      </vt:variant>
      <vt:variant>
        <vt:i4>7405686</vt:i4>
      </vt:variant>
      <vt:variant>
        <vt:i4>48</vt:i4>
      </vt:variant>
      <vt:variant>
        <vt:i4>0</vt:i4>
      </vt:variant>
      <vt:variant>
        <vt:i4>5</vt:i4>
      </vt:variant>
      <vt:variant>
        <vt:lpwstr>http://www.ngu.no/</vt:lpwstr>
      </vt:variant>
      <vt:variant>
        <vt:lpwstr/>
      </vt:variant>
      <vt:variant>
        <vt:i4>4653153</vt:i4>
      </vt:variant>
      <vt:variant>
        <vt:i4>45</vt:i4>
      </vt:variant>
      <vt:variant>
        <vt:i4>0</vt:i4>
      </vt:variant>
      <vt:variant>
        <vt:i4>5</vt:i4>
      </vt:variant>
      <vt:variant>
        <vt:lpwstr>http://www.nrpa.no/archive/Internett/Publikasjoner/Stralevernhefte/StralevernHefte_9.pdf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http://www.nrpa.no/applications/system/publish/view/showLinks.asp?ips=1&amp;archive=1002679</vt:lpwstr>
      </vt:variant>
      <vt:variant>
        <vt:lpwstr/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http://www.dsb.no/Article.asp?ArticleID=3000&amp;oppslag=1</vt:lpwstr>
      </vt:variant>
      <vt:variant>
        <vt:lpwstr/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>http://www.dsb.no/article.asp?ArticleID=1464&amp;Rightmenu=H_Nasjonal_beredskap&amp;Framework=normalt&amp;Rank=1&amp;SubRank=2&amp;SubSubRank=4</vt:lpwstr>
      </vt:variant>
      <vt:variant>
        <vt:lpwstr/>
      </vt:variant>
      <vt:variant>
        <vt:i4>5242953</vt:i4>
      </vt:variant>
      <vt:variant>
        <vt:i4>33</vt:i4>
      </vt:variant>
      <vt:variant>
        <vt:i4>0</vt:i4>
      </vt:variant>
      <vt:variant>
        <vt:i4>5</vt:i4>
      </vt:variant>
      <vt:variant>
        <vt:lpwstr>http://www.dsb.no/article.asp?ArticleID=1283&amp;Rightmenu=H_Fagsider_Fylkesmenn&amp;Rank=8&amp;SubRank=3&amp;SubSubRank=1</vt:lpwstr>
      </vt:variant>
      <vt:variant>
        <vt:lpwstr/>
      </vt:variant>
      <vt:variant>
        <vt:i4>1507406</vt:i4>
      </vt:variant>
      <vt:variant>
        <vt:i4>30</vt:i4>
      </vt:variant>
      <vt:variant>
        <vt:i4>0</vt:i4>
      </vt:variant>
      <vt:variant>
        <vt:i4>5</vt:i4>
      </vt:variant>
      <vt:variant>
        <vt:lpwstr>http://www.dsb.no/File.asp?File=Publikasjoner/temasamfunnssikkerhetareal.pdf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http://www.dsb.no/</vt:lpwstr>
      </vt:variant>
      <vt:variant>
        <vt:lpwstr/>
      </vt:variant>
      <vt:variant>
        <vt:i4>6553699</vt:i4>
      </vt:variant>
      <vt:variant>
        <vt:i4>24</vt:i4>
      </vt:variant>
      <vt:variant>
        <vt:i4>0</vt:i4>
      </vt:variant>
      <vt:variant>
        <vt:i4>5</vt:i4>
      </vt:variant>
      <vt:variant>
        <vt:lpwstr>http://www.nve.no/FileArchive/612/Retningslinjer 01-08.pdf</vt:lpwstr>
      </vt:variant>
      <vt:variant>
        <vt:lpwstr/>
      </vt:variant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http://www.nve.no/</vt:lpwstr>
      </vt:variant>
      <vt:variant>
        <vt:lpwstr/>
      </vt:variant>
      <vt:variant>
        <vt:i4>2162796</vt:i4>
      </vt:variant>
      <vt:variant>
        <vt:i4>18</vt:i4>
      </vt:variant>
      <vt:variant>
        <vt:i4>0</vt:i4>
      </vt:variant>
      <vt:variant>
        <vt:i4>5</vt:i4>
      </vt:variant>
      <vt:variant>
        <vt:lpwstr>http://www.be.no/beweb/regler/regeltop.html</vt:lpwstr>
      </vt:variant>
      <vt:variant>
        <vt:lpwstr/>
      </vt:variant>
      <vt:variant>
        <vt:i4>1704016</vt:i4>
      </vt:variant>
      <vt:variant>
        <vt:i4>15</vt:i4>
      </vt:variant>
      <vt:variant>
        <vt:i4>0</vt:i4>
      </vt:variant>
      <vt:variant>
        <vt:i4>5</vt:i4>
      </vt:variant>
      <vt:variant>
        <vt:lpwstr>http://www.be.no/beweb/regler/veil/tekveil07/tekveilinnh2007.html</vt:lpwstr>
      </vt:variant>
      <vt:variant>
        <vt:lpwstr/>
      </vt:variant>
      <vt:variant>
        <vt:i4>4259910</vt:i4>
      </vt:variant>
      <vt:variant>
        <vt:i4>12</vt:i4>
      </vt:variant>
      <vt:variant>
        <vt:i4>0</vt:i4>
      </vt:variant>
      <vt:variant>
        <vt:i4>5</vt:i4>
      </vt:variant>
      <vt:variant>
        <vt:lpwstr>http://www.lovdata.no/for/sf/kr/kr-19970122-0033.html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http://www.be.no/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http://www.regjeringen.no/nb/dep/md/dok/veiledninger/2006/Forskrift-om-konsekvensutredninger--plan.html?id=88424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http://www.lovdata.no/cgi-wift/ldles?doc=/sf/sf/sf-20050401-0276.html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http://www.regjeringen.no/nb/dep/md/dok/rundskriv/1997/T-597-Fareomrader.html?id=108139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Samfunnstryggleik i kommunale areal- og reguleringsplanar</dc:title>
  <dc:creator>Fylkesmannen i Møre og Romsdal</dc:creator>
  <cp:lastModifiedBy>Ketil Matvik Foldal</cp:lastModifiedBy>
  <cp:revision>2</cp:revision>
  <cp:lastPrinted>2009-02-23T14:33:00Z</cp:lastPrinted>
  <dcterms:created xsi:type="dcterms:W3CDTF">2013-01-02T16:18:00Z</dcterms:created>
  <dcterms:modified xsi:type="dcterms:W3CDTF">2013-01-02T16:18:00Z</dcterms:modified>
</cp:coreProperties>
</file>