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23C27" w14:textId="77777777" w:rsidR="008A7AEC" w:rsidRDefault="00340435" w:rsidP="00340435">
      <w:pPr>
        <w:pStyle w:val="Tittel"/>
      </w:pPr>
      <w:r>
        <w:t>Arbeidsbeskrivelse Klagenemnda</w:t>
      </w:r>
    </w:p>
    <w:p w14:paraId="004A95EA" w14:textId="77777777" w:rsidR="0012555E" w:rsidRDefault="0012555E" w:rsidP="00340435">
      <w:pPr>
        <w:pStyle w:val="Overskrift1"/>
      </w:pPr>
      <w:r>
        <w:t>Formål</w:t>
      </w:r>
    </w:p>
    <w:p w14:paraId="4865DB25" w14:textId="2D1AB7F3" w:rsidR="0012555E" w:rsidRPr="0012555E" w:rsidRDefault="0012555E" w:rsidP="0012555E">
      <w:r>
        <w:t>Dette dokumentet gir en praktisk beskrivelse av arbeidet i Klagenemnda. Dokumentet er utarbeidet som informasjon for nye nemndmedlemmer og klagere som ønsker mer detaljert informasjon om arbeidsformen i nemnda. Nemnda kan endre arbeidsform innenfor rettsreglene for forsvarlig forvaltning, dokumentet er derfor ikke juridisk forpliktende.</w:t>
      </w:r>
      <w:r w:rsidR="002B600E">
        <w:t xml:space="preserve"> Gjeldende revisjon av arbeidsbeskrivelsen (Rev </w:t>
      </w:r>
      <w:r w:rsidR="00A44FCA">
        <w:t>9</w:t>
      </w:r>
      <w:r w:rsidR="002B600E">
        <w:t xml:space="preserve">) ble vedtatt i møte i klagenemnda </w:t>
      </w:r>
      <w:r w:rsidR="00A44FCA">
        <w:t>13</w:t>
      </w:r>
      <w:r w:rsidR="00AB456E">
        <w:t>.0</w:t>
      </w:r>
      <w:r w:rsidR="00525B5D">
        <w:t>3</w:t>
      </w:r>
      <w:r w:rsidR="00C647BE">
        <w:t>.</w:t>
      </w:r>
      <w:r w:rsidR="002B600E">
        <w:t>20</w:t>
      </w:r>
      <w:r w:rsidR="009D309B">
        <w:t>2</w:t>
      </w:r>
      <w:r w:rsidR="00CF41B6">
        <w:t>5</w:t>
      </w:r>
      <w:r w:rsidR="0080483B">
        <w:t xml:space="preserve"> og erstatter forrige utgave av </w:t>
      </w:r>
      <w:r w:rsidR="00A44FCA">
        <w:t>06</w:t>
      </w:r>
      <w:r w:rsidR="0080483B">
        <w:t>.</w:t>
      </w:r>
      <w:r w:rsidR="00A44FCA">
        <w:t>03</w:t>
      </w:r>
      <w:r w:rsidR="0080483B">
        <w:t>.202</w:t>
      </w:r>
      <w:r w:rsidR="00A44FCA">
        <w:t>4</w:t>
      </w:r>
      <w:r w:rsidR="0080483B">
        <w:t xml:space="preserve">. </w:t>
      </w:r>
    </w:p>
    <w:p w14:paraId="0694E992" w14:textId="77777777" w:rsidR="00340435" w:rsidRDefault="00340435" w:rsidP="00340435">
      <w:pPr>
        <w:pStyle w:val="Overskrift1"/>
      </w:pPr>
      <w:r>
        <w:t>Hjemmelsgrunnlag og oppnevning</w:t>
      </w:r>
    </w:p>
    <w:p w14:paraId="19D140B6" w14:textId="6AB79C3C" w:rsidR="0012555E" w:rsidRDefault="00340435" w:rsidP="00340435">
      <w:r>
        <w:t xml:space="preserve">Klagenemnda er oppnevnt av Helsedirektoratet i </w:t>
      </w:r>
      <w:proofErr w:type="gramStart"/>
      <w:r>
        <w:t>medhold av</w:t>
      </w:r>
      <w:proofErr w:type="gramEnd"/>
      <w:r>
        <w:t xml:space="preserve"> §18 i Forskrift om helsekrav for personer i arbeid på innretninger i petroleumsvirksomheten til havs. </w:t>
      </w:r>
      <w:r w:rsidR="0012555E">
        <w:t>Nemndas arbeid er underlagt Lov om behandlingsmåten i forvaltningssaker (Forvaltnings</w:t>
      </w:r>
      <w:r w:rsidR="00E82974">
        <w:t>loven</w:t>
      </w:r>
      <w:r w:rsidR="0012555E">
        <w:t xml:space="preserve">). Nemndas vedtak er enkeltvedtak </w:t>
      </w:r>
      <w:proofErr w:type="spellStart"/>
      <w:r w:rsidR="0012555E">
        <w:t>iht</w:t>
      </w:r>
      <w:proofErr w:type="spellEnd"/>
      <w:r w:rsidR="0012555E">
        <w:t xml:space="preserve"> Forvaltningslovens §2 b).</w:t>
      </w:r>
      <w:r w:rsidR="0048519A">
        <w:t xml:space="preserve"> Klagenemnda behandler også klager på helseerklæring for dykkere innen Arbeidstilsynets tilsynsområde, </w:t>
      </w:r>
      <w:proofErr w:type="spellStart"/>
      <w:r w:rsidR="0048519A">
        <w:t>jfr</w:t>
      </w:r>
      <w:proofErr w:type="spellEnd"/>
      <w:r w:rsidR="0048519A">
        <w:t xml:space="preserve"> Forskrift om Utførelse av Arbeid §26-43.</w:t>
      </w:r>
    </w:p>
    <w:p w14:paraId="794E14C1" w14:textId="77777777" w:rsidR="00704F7C" w:rsidRDefault="00704F7C"/>
    <w:p w14:paraId="6958F4F6" w14:textId="7428C685" w:rsidR="00BF1663" w:rsidRDefault="00340435" w:rsidP="009D309B">
      <w:r>
        <w:t>Klagenemnda</w:t>
      </w:r>
      <w:r w:rsidR="00CB2272">
        <w:t>s</w:t>
      </w:r>
      <w:r>
        <w:t xml:space="preserve"> </w:t>
      </w:r>
      <w:r w:rsidR="009D309B">
        <w:t xml:space="preserve">medlemmer </w:t>
      </w:r>
      <w:r w:rsidR="00CB2272">
        <w:t xml:space="preserve">og tilhørende varamedlemmer </w:t>
      </w:r>
      <w:r w:rsidR="009D309B">
        <w:t xml:space="preserve">er oppnevnt av Helsedirektoratet og ledes av en lege. Øvrige representanter (en fra hver organisasjon) er oppnevnt etter forslag fra arbeidsgiversiden, arbeidstakersiden og </w:t>
      </w:r>
      <w:r w:rsidR="00772D8F">
        <w:t>Havindustri</w:t>
      </w:r>
      <w:r w:rsidR="009D309B">
        <w:t>tilsynet. Klagenemnda har en sekre</w:t>
      </w:r>
      <w:r w:rsidR="00CB2272">
        <w:t>t</w:t>
      </w:r>
      <w:r w:rsidR="009D309B">
        <w:t xml:space="preserve">ær (jurist) fra </w:t>
      </w:r>
      <w:r w:rsidR="00136FE6">
        <w:t>Statsforvalteren</w:t>
      </w:r>
      <w:r w:rsidR="009D309B">
        <w:t xml:space="preserve"> i Rogaland. </w:t>
      </w:r>
      <w:r w:rsidR="00704F7C">
        <w:t xml:space="preserve">Nemndas medlemmer oppnevnes for fire år om gangen. </w:t>
      </w:r>
      <w:r w:rsidR="0080483B">
        <w:t>Det er oppnevnt en lege med dykkemedisinsk kompetanse som kan saksbehandle saker knyttet til helsemessig godkjenning av dykkere i de tilfeller klagenemndas leder er inhabil elle</w:t>
      </w:r>
      <w:r w:rsidR="00ED6B95">
        <w:t>r har forfall.</w:t>
      </w:r>
    </w:p>
    <w:p w14:paraId="14BA79DB" w14:textId="77777777" w:rsidR="00340435" w:rsidRDefault="00340435" w:rsidP="00340435">
      <w:pPr>
        <w:pStyle w:val="Overskrift1"/>
      </w:pPr>
      <w:r>
        <w:t>Møtested og møtefrekvens</w:t>
      </w:r>
    </w:p>
    <w:p w14:paraId="50E17D08" w14:textId="3CB274AE" w:rsidR="00BF1663" w:rsidRDefault="00340435" w:rsidP="00340435">
      <w:r>
        <w:t xml:space="preserve">Dette tilpasses omfang av klagesaker. Normalt innkalles nemnda fire ganger årlig. </w:t>
      </w:r>
      <w:r w:rsidR="00ED6B95">
        <w:t xml:space="preserve">Normalt gjennomføres møter som videomøter. Klager kan anmode om å få </w:t>
      </w:r>
      <w:r w:rsidR="00136FE6">
        <w:t xml:space="preserve">møte nemnda personlig i Statsforvalteren sine lokaler i </w:t>
      </w:r>
      <w:r w:rsidR="00525B5D">
        <w:t>Stavanger</w:t>
      </w:r>
      <w:r w:rsidR="00136FE6">
        <w:t xml:space="preserve">. </w:t>
      </w:r>
    </w:p>
    <w:p w14:paraId="758677C4" w14:textId="77777777" w:rsidR="00BF1663" w:rsidRDefault="00BF1663" w:rsidP="00BF1663">
      <w:pPr>
        <w:pStyle w:val="Overskrift1"/>
      </w:pPr>
      <w:r>
        <w:t>Saksforberedelse</w:t>
      </w:r>
    </w:p>
    <w:p w14:paraId="42AD8E91" w14:textId="1CC382D4" w:rsidR="00BF1663" w:rsidRDefault="0063054B" w:rsidP="00BF1663">
      <w:r>
        <w:t xml:space="preserve">Når en klagesak oversendes Klagenemnda fra </w:t>
      </w:r>
      <w:r w:rsidR="00136FE6">
        <w:t>Statsforvalteren</w:t>
      </w:r>
      <w:r>
        <w:t xml:space="preserve"> i Rogaland, mottar nemndas medlemmer samt sekretæren kopi av sakspapirene.</w:t>
      </w:r>
      <w:r w:rsidR="00AB456E">
        <w:t xml:space="preserve"> </w:t>
      </w:r>
      <w:r w:rsidR="00BF1663">
        <w:t>Nemndas medlemmer leser gjennom sakspapirene. Hvis noen av nemndas medlemmer mener seg inhabile i behandling av enkelte saker (</w:t>
      </w:r>
      <w:proofErr w:type="spellStart"/>
      <w:r w:rsidR="00BF1663">
        <w:t>evt</w:t>
      </w:r>
      <w:proofErr w:type="spellEnd"/>
      <w:r w:rsidR="00BF1663">
        <w:t xml:space="preserve"> må melde forfall av annen grunn) skal nemndas leder og sekretær informeres slik at stedfortreder </w:t>
      </w:r>
      <w:r w:rsidR="00DF08EA">
        <w:t xml:space="preserve">kan </w:t>
      </w:r>
      <w:r w:rsidR="00BF1663">
        <w:t>innkalles.</w:t>
      </w:r>
      <w:r w:rsidR="00DF08EA">
        <w:t xml:space="preserve"> </w:t>
      </w:r>
      <w:r w:rsidR="00DD3555">
        <w:t xml:space="preserve">Nemnda skal som klageinstans påse at sakene er så godt opplyst som mulig før vedtak treffes. </w:t>
      </w:r>
      <w:r w:rsidR="00DF08EA">
        <w:t>Hvis sakene er mangelfullt opplyste kan nemnda innhente nødvendig supplerende saksopplysninger.</w:t>
      </w:r>
      <w:r w:rsidR="00A44FCA">
        <w:t xml:space="preserve"> Nemnda kan konsultere medisinske spesialister og annen fagekspertise for å få saken best mulig belyst. </w:t>
      </w:r>
      <w:r w:rsidR="00DD3555">
        <w:t xml:space="preserve">Det ligger til sekretærens rolle å koordinere innhenting av saksopplysninger. Nemndas </w:t>
      </w:r>
      <w:r w:rsidR="00ED6B95">
        <w:t>leder kan uav</w:t>
      </w:r>
      <w:r w:rsidR="00136FE6">
        <w:t>h</w:t>
      </w:r>
      <w:r w:rsidR="00ED6B95">
        <w:t xml:space="preserve">engig av dette ta kontakt med klager i forkant av møtet for å innhente nødvendige opplysninger slik at saken er tilfredsstillende opplyst når nemnda samles. </w:t>
      </w:r>
    </w:p>
    <w:p w14:paraId="17432DF7" w14:textId="77777777" w:rsidR="00BF1663" w:rsidRDefault="00BF1663" w:rsidP="00BF1663">
      <w:pPr>
        <w:pStyle w:val="Overskrift1"/>
      </w:pPr>
      <w:r>
        <w:lastRenderedPageBreak/>
        <w:t>Saksbehandling i samlet nemnd</w:t>
      </w:r>
    </w:p>
    <w:p w14:paraId="074715AE" w14:textId="2492AA1E" w:rsidR="001C3E7B" w:rsidRDefault="00BF1663" w:rsidP="00F130A0">
      <w:r>
        <w:t xml:space="preserve">Når nemnda er </w:t>
      </w:r>
      <w:proofErr w:type="gramStart"/>
      <w:r>
        <w:t>samlet</w:t>
      </w:r>
      <w:proofErr w:type="gramEnd"/>
      <w:r>
        <w:t xml:space="preserve"> skal medlemmene fremlegge </w:t>
      </w:r>
      <w:proofErr w:type="spellStart"/>
      <w:r>
        <w:t>evt</w:t>
      </w:r>
      <w:proofErr w:type="spellEnd"/>
      <w:r>
        <w:t xml:space="preserve"> spørsmål knyttet til inhabilitet. Det skal tilstrebes at nemnda er fulltallig (</w:t>
      </w:r>
      <w:proofErr w:type="spellStart"/>
      <w:r>
        <w:t>evt</w:t>
      </w:r>
      <w:proofErr w:type="spellEnd"/>
      <w:r>
        <w:t xml:space="preserve"> ved stedfortreder) i alle saker. </w:t>
      </w:r>
      <w:r w:rsidR="00F130A0">
        <w:t xml:space="preserve">Nemnda er vedtaksdyktig selv om et medlem må fratre saksbehandling i samlet nemnd grunnet inhabilitet eller annet forfall. </w:t>
      </w:r>
      <w:r w:rsidR="00625BCF">
        <w:t xml:space="preserve">Sekretær og leder/leders stedfortreder må være til stede for at nemnda skal være vedtaksdyktig. </w:t>
      </w:r>
      <w:r w:rsidR="00F130A0">
        <w:t xml:space="preserve">Hvis to eller flere medlemmer er fraværende kan ikke nemnda fatte vedtak. </w:t>
      </w:r>
    </w:p>
    <w:p w14:paraId="29950250" w14:textId="77777777" w:rsidR="009C66B6" w:rsidRDefault="009C66B6" w:rsidP="00F130A0"/>
    <w:p w14:paraId="4D17697C" w14:textId="5486807E" w:rsidR="001C3E7B" w:rsidRDefault="001C3E7B" w:rsidP="00BF1663">
      <w:r>
        <w:t xml:space="preserve">I forkant av hver enkelt sak går nemnda gjennom sakspapirene på møtet. Klager og/eller klagers representant får anledning til å møte i nemnda. Klager skal i slike tilfeller bli informert av nemndas leder om arbeidsform og praktiske rutiner. Utspørring av klager startes normalt av nemndas leder etterfulgt av øvrige nemndmedlemmer. Klager gis anledning til en kort fremleggelse av forhold som kan bidra til å belyse saken utover det skriftlige underlaget som allerede foreligger. </w:t>
      </w:r>
    </w:p>
    <w:p w14:paraId="46FC3BE9" w14:textId="77777777" w:rsidR="009C66B6" w:rsidRDefault="009C66B6" w:rsidP="00BF1663"/>
    <w:p w14:paraId="16369982" w14:textId="23B32943" w:rsidR="001C3E7B" w:rsidRDefault="001C3E7B" w:rsidP="00BF1663">
      <w:r>
        <w:t>Nemnda drøfter saken umiddelbart etter at utspørring er avsluttet, sekretæren referatfører hovedpunktene i diskusjonen. Vedtak fattes som ordinære flertallsvedtak, ved stemmelikhet har nemndas leder dobbeltstemme (</w:t>
      </w:r>
      <w:proofErr w:type="spellStart"/>
      <w:r>
        <w:t>jfr</w:t>
      </w:r>
      <w:proofErr w:type="spellEnd"/>
      <w:r>
        <w:t xml:space="preserve"> forskriften). Nemnda</w:t>
      </w:r>
      <w:r w:rsidR="009C66B6">
        <w:t>s sekretær</w:t>
      </w:r>
      <w:r>
        <w:t xml:space="preserve"> formidler vedtaket (avslag/dispensasjon) muntlig i umiddelbar etterkant av møtet i de tilfeller det er praktisk gjennomførbart. </w:t>
      </w:r>
    </w:p>
    <w:p w14:paraId="47ABD370" w14:textId="77777777" w:rsidR="001C3E7B" w:rsidRDefault="001C3E7B" w:rsidP="001C3E7B">
      <w:pPr>
        <w:pStyle w:val="Overskrift1"/>
      </w:pPr>
      <w:r>
        <w:t>Skriftlig vedtak</w:t>
      </w:r>
    </w:p>
    <w:p w14:paraId="25DB46E8" w14:textId="303AD445" w:rsidR="006E78B2" w:rsidRDefault="001C3E7B" w:rsidP="001C3E7B">
      <w:r>
        <w:t xml:space="preserve">Nemndas sekretær utarbeider utkast til skriftlig vedtak som fremsendes nemndas leder for gjennomgang og godkjenning. </w:t>
      </w:r>
      <w:r w:rsidR="002033FE">
        <w:t xml:space="preserve">Formelt forpliktende vedtak skrives på norsk. </w:t>
      </w:r>
      <w:r w:rsidR="00B1743A">
        <w:t>Vedtak ferdi</w:t>
      </w:r>
      <w:r w:rsidR="00CB2272">
        <w:t>g</w:t>
      </w:r>
      <w:r w:rsidR="00B1743A">
        <w:t xml:space="preserve">stilles normalt 3-4 uker etter avsluttet møte. </w:t>
      </w:r>
      <w:r w:rsidR="002033FE">
        <w:t xml:space="preserve">Hvis klager ikke er </w:t>
      </w:r>
      <w:proofErr w:type="gramStart"/>
      <w:r w:rsidR="002033FE">
        <w:t>norskspråklig</w:t>
      </w:r>
      <w:proofErr w:type="gramEnd"/>
      <w:r w:rsidR="002033FE">
        <w:t xml:space="preserve"> kan nemnda utforme et engelsk sammendrag/oversettelse. Engelsk oversettelse er ikke formelt forpliktende for nemnda og det skal framgå av teksten.</w:t>
      </w:r>
      <w:r w:rsidR="00652127">
        <w:t xml:space="preserve"> I de tilfeller hvor klagenemnda gir klager medhold (innvilger dispensasjon) så må petroleumslegen avvente det skriftlige vedtaket før helseerklæring kan utstedes. </w:t>
      </w:r>
    </w:p>
    <w:p w14:paraId="683BF63D" w14:textId="77777777" w:rsidR="006E78B2" w:rsidRDefault="006E78B2" w:rsidP="006E78B2">
      <w:pPr>
        <w:pStyle w:val="Overskrift1"/>
      </w:pPr>
      <w:r>
        <w:t>Beslutningsgrunnlag</w:t>
      </w:r>
    </w:p>
    <w:p w14:paraId="5F6278B2" w14:textId="07098629" w:rsidR="006E78B2" w:rsidRDefault="006E78B2" w:rsidP="006E78B2">
      <w:r>
        <w:t>Det er sakens dokumenter som utgjør det viktigste beslutningsgrunnlaget for nemnda. Nemnda vurderer sykdommens/skadens omfang og hvilken grad de helsemessige forholdene påvirker de generelle kravene til helse i forskriftens §11. Det er viktig at pasientens helsetilstand er best mulig beskrevet ved uttalelser fra spesialist og fastlege. I tillegg til de rent medisinske forholdene foretar nemnda en konkret vurdering av arbeidssituasjonen offshore for klageren. Det er derfor avgjørende at arbeidsoppgavene er godt beskrevet.</w:t>
      </w:r>
    </w:p>
    <w:p w14:paraId="5FBD2C23" w14:textId="54A90CE4" w:rsidR="0012555E" w:rsidRDefault="0012555E" w:rsidP="006E78B2">
      <w:r>
        <w:t>I de tilfeller klager/klagers representant møter i nemnda vil muntlige tilleggsopplysninger inngå i nemndas beslutningsgrunnlag.</w:t>
      </w:r>
    </w:p>
    <w:p w14:paraId="74605CB1" w14:textId="77777777" w:rsidR="00864128" w:rsidRDefault="00864128" w:rsidP="006E78B2"/>
    <w:p w14:paraId="775334FF" w14:textId="193BBE4A" w:rsidR="006E78B2" w:rsidRPr="006E78B2" w:rsidRDefault="006E78B2" w:rsidP="006E78B2">
      <w:r>
        <w:t xml:space="preserve">Nemnda legger til grunn helsekravene som er beskrevet i §11 i forskriften. Ved fortolkning av disse regelverkskravene legges forskriftens veileder til grunn. Nemnda foretar en individuell </w:t>
      </w:r>
      <w:r w:rsidR="0012555E">
        <w:t xml:space="preserve">og helhetlig </w:t>
      </w:r>
      <w:r>
        <w:t>vurdering av helsetilstanden til hver enkelt klager og</w:t>
      </w:r>
      <w:r w:rsidR="0097189C">
        <w:t xml:space="preserve"> vurderer d</w:t>
      </w:r>
      <w:r w:rsidR="00E10843">
        <w:t>enne</w:t>
      </w:r>
      <w:r w:rsidR="0097189C">
        <w:t xml:space="preserve"> opp mot</w:t>
      </w:r>
      <w:r>
        <w:t xml:space="preserve"> klagerens konkrete arbeidssituasjon offshore.</w:t>
      </w:r>
      <w:r w:rsidR="0097189C">
        <w:t xml:space="preserve"> Nemnda vurderer hver enkelt sak på fritt grunnlag og er ikke bundet av tidligere vedtak av </w:t>
      </w:r>
      <w:r w:rsidR="00136FE6">
        <w:t>Statsforvalteren</w:t>
      </w:r>
      <w:r w:rsidR="0097189C">
        <w:t>.</w:t>
      </w:r>
    </w:p>
    <w:sectPr w:rsidR="006E78B2" w:rsidRPr="006E78B2" w:rsidSect="00EE263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F14D" w14:textId="77777777" w:rsidR="00AA6B8B" w:rsidRDefault="00AA6B8B" w:rsidP="002033FE">
      <w:r>
        <w:separator/>
      </w:r>
    </w:p>
  </w:endnote>
  <w:endnote w:type="continuationSeparator" w:id="0">
    <w:p w14:paraId="46B52E45" w14:textId="77777777" w:rsidR="00AA6B8B" w:rsidRDefault="00AA6B8B" w:rsidP="00203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BA9A" w14:textId="63580096" w:rsidR="002033FE" w:rsidRDefault="002033FE">
    <w:r>
      <w:t xml:space="preserve">Rev </w:t>
    </w:r>
    <w:r w:rsidR="00A44FCA">
      <w:t>9</w:t>
    </w:r>
    <w:r>
      <w:t xml:space="preserve"> – </w:t>
    </w:r>
    <w:r w:rsidR="00A44FCA">
      <w:t>24</w:t>
    </w:r>
    <w:r>
      <w:t>.</w:t>
    </w:r>
    <w:r w:rsidR="00A44FCA">
      <w:t>2</w:t>
    </w:r>
    <w:r>
      <w:t>.</w:t>
    </w:r>
    <w:r w:rsidR="00C647BE">
      <w:t>2</w:t>
    </w:r>
    <w:r w:rsidR="00A44FCA">
      <w:t>5</w:t>
    </w:r>
    <w:r>
      <w:ptab w:relativeTo="margin" w:alignment="center" w:leader="none"/>
    </w:r>
    <w:r>
      <w:ptab w:relativeTo="margin" w:alignment="right" w:leader="none"/>
    </w:r>
    <w:sdt>
      <w:sdtPr>
        <w:id w:val="250395305"/>
        <w:docPartObj>
          <w:docPartGallery w:val="Page Numbers (Top of Page)"/>
          <w:docPartUnique/>
        </w:docPartObj>
      </w:sdtPr>
      <w:sdtEndPr/>
      <w:sdtContent>
        <w:r>
          <w:t xml:space="preserve">Side </w:t>
        </w:r>
        <w:r w:rsidR="00810317">
          <w:fldChar w:fldCharType="begin"/>
        </w:r>
        <w:r w:rsidR="00810317">
          <w:instrText xml:space="preserve"> PAGE </w:instrText>
        </w:r>
        <w:r w:rsidR="00810317">
          <w:fldChar w:fldCharType="separate"/>
        </w:r>
        <w:r w:rsidR="00C13246">
          <w:rPr>
            <w:noProof/>
          </w:rPr>
          <w:t>2</w:t>
        </w:r>
        <w:r w:rsidR="00810317">
          <w:rPr>
            <w:noProof/>
          </w:rPr>
          <w:fldChar w:fldCharType="end"/>
        </w:r>
        <w:r>
          <w:t xml:space="preserve"> av </w:t>
        </w:r>
        <w:r w:rsidR="00C13246">
          <w:fldChar w:fldCharType="begin"/>
        </w:r>
        <w:r w:rsidR="00C13246">
          <w:instrText xml:space="preserve"> NUMPAGES  </w:instrText>
        </w:r>
        <w:r w:rsidR="00C13246">
          <w:fldChar w:fldCharType="separate"/>
        </w:r>
        <w:r w:rsidR="00C13246">
          <w:rPr>
            <w:noProof/>
          </w:rPr>
          <w:t>2</w:t>
        </w:r>
        <w:r w:rsidR="00C13246">
          <w:rPr>
            <w:noProof/>
          </w:rPr>
          <w:fldChar w:fldCharType="end"/>
        </w:r>
      </w:sdtContent>
    </w:sdt>
  </w:p>
  <w:p w14:paraId="3CE974D8" w14:textId="77777777" w:rsidR="002033FE" w:rsidRDefault="002033F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D7F0C" w14:textId="77777777" w:rsidR="00AA6B8B" w:rsidRDefault="00AA6B8B" w:rsidP="002033FE">
      <w:r>
        <w:separator/>
      </w:r>
    </w:p>
  </w:footnote>
  <w:footnote w:type="continuationSeparator" w:id="0">
    <w:p w14:paraId="09B42E6A" w14:textId="77777777" w:rsidR="00AA6B8B" w:rsidRDefault="00AA6B8B" w:rsidP="00203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772E96"/>
    <w:multiLevelType w:val="hybridMultilevel"/>
    <w:tmpl w:val="FE6E4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06144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435"/>
    <w:rsid w:val="000535E5"/>
    <w:rsid w:val="000A3C7C"/>
    <w:rsid w:val="000B205C"/>
    <w:rsid w:val="0012555E"/>
    <w:rsid w:val="00136FE6"/>
    <w:rsid w:val="001C3E7B"/>
    <w:rsid w:val="001D2EBE"/>
    <w:rsid w:val="002033FE"/>
    <w:rsid w:val="00296A08"/>
    <w:rsid w:val="002B600E"/>
    <w:rsid w:val="002F614F"/>
    <w:rsid w:val="003172A9"/>
    <w:rsid w:val="00340435"/>
    <w:rsid w:val="004059FE"/>
    <w:rsid w:val="004713BD"/>
    <w:rsid w:val="0048519A"/>
    <w:rsid w:val="00495119"/>
    <w:rsid w:val="0050576C"/>
    <w:rsid w:val="00525B5D"/>
    <w:rsid w:val="005E143F"/>
    <w:rsid w:val="005F12BD"/>
    <w:rsid w:val="00625BCF"/>
    <w:rsid w:val="0063054B"/>
    <w:rsid w:val="00652127"/>
    <w:rsid w:val="006B557D"/>
    <w:rsid w:val="006D7750"/>
    <w:rsid w:val="006E78B2"/>
    <w:rsid w:val="0070077B"/>
    <w:rsid w:val="00704F7C"/>
    <w:rsid w:val="00736D1C"/>
    <w:rsid w:val="00772D8F"/>
    <w:rsid w:val="0080483B"/>
    <w:rsid w:val="00807A03"/>
    <w:rsid w:val="00810317"/>
    <w:rsid w:val="008524B0"/>
    <w:rsid w:val="00864128"/>
    <w:rsid w:val="008A7AEC"/>
    <w:rsid w:val="008D56CB"/>
    <w:rsid w:val="00935384"/>
    <w:rsid w:val="0097189C"/>
    <w:rsid w:val="009C45C1"/>
    <w:rsid w:val="009C66B6"/>
    <w:rsid w:val="009D309B"/>
    <w:rsid w:val="00A44FCA"/>
    <w:rsid w:val="00A6454F"/>
    <w:rsid w:val="00A95A63"/>
    <w:rsid w:val="00AA6B8B"/>
    <w:rsid w:val="00AB456E"/>
    <w:rsid w:val="00AD3BBD"/>
    <w:rsid w:val="00AE2CDD"/>
    <w:rsid w:val="00B1743A"/>
    <w:rsid w:val="00B951B3"/>
    <w:rsid w:val="00BE300F"/>
    <w:rsid w:val="00BF1663"/>
    <w:rsid w:val="00C13246"/>
    <w:rsid w:val="00C647BE"/>
    <w:rsid w:val="00C913BE"/>
    <w:rsid w:val="00CB2272"/>
    <w:rsid w:val="00CD786F"/>
    <w:rsid w:val="00CF41B6"/>
    <w:rsid w:val="00D74F0B"/>
    <w:rsid w:val="00DD3555"/>
    <w:rsid w:val="00DF08EA"/>
    <w:rsid w:val="00E104DD"/>
    <w:rsid w:val="00E10843"/>
    <w:rsid w:val="00E82974"/>
    <w:rsid w:val="00ED5FF2"/>
    <w:rsid w:val="00ED6B95"/>
    <w:rsid w:val="00EE2631"/>
    <w:rsid w:val="00F130A0"/>
    <w:rsid w:val="00F35506"/>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44AD13"/>
  <w15:docId w15:val="{5580FAE9-5B2E-4FF6-AD85-EC8884FD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3404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34043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40435"/>
    <w:rPr>
      <w:rFonts w:asciiTheme="majorHAnsi" w:eastAsiaTheme="majorEastAsia" w:hAnsiTheme="majorHAnsi" w:cstheme="majorBidi"/>
      <w:color w:val="17365D" w:themeColor="text2" w:themeShade="BF"/>
      <w:spacing w:val="5"/>
      <w:kern w:val="28"/>
      <w:sz w:val="52"/>
      <w:szCs w:val="52"/>
    </w:rPr>
  </w:style>
  <w:style w:type="character" w:customStyle="1" w:styleId="Overskrift1Tegn">
    <w:name w:val="Overskrift 1 Tegn"/>
    <w:basedOn w:val="Standardskriftforavsnitt"/>
    <w:link w:val="Overskrift1"/>
    <w:uiPriority w:val="9"/>
    <w:rsid w:val="00340435"/>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340435"/>
    <w:pPr>
      <w:ind w:left="720"/>
      <w:contextualSpacing/>
    </w:pPr>
  </w:style>
  <w:style w:type="paragraph" w:styleId="Topptekst">
    <w:name w:val="header"/>
    <w:basedOn w:val="Normal"/>
    <w:link w:val="TopptekstTegn"/>
    <w:uiPriority w:val="99"/>
    <w:unhideWhenUsed/>
    <w:rsid w:val="002033FE"/>
    <w:pPr>
      <w:tabs>
        <w:tab w:val="center" w:pos="4536"/>
        <w:tab w:val="right" w:pos="9072"/>
      </w:tabs>
    </w:pPr>
  </w:style>
  <w:style w:type="character" w:customStyle="1" w:styleId="TopptekstTegn">
    <w:name w:val="Topptekst Tegn"/>
    <w:basedOn w:val="Standardskriftforavsnitt"/>
    <w:link w:val="Topptekst"/>
    <w:uiPriority w:val="99"/>
    <w:rsid w:val="002033FE"/>
    <w:rPr>
      <w:sz w:val="24"/>
      <w:szCs w:val="24"/>
    </w:rPr>
  </w:style>
  <w:style w:type="paragraph" w:styleId="Bunntekst">
    <w:name w:val="footer"/>
    <w:basedOn w:val="Normal"/>
    <w:link w:val="BunntekstTegn"/>
    <w:uiPriority w:val="99"/>
    <w:unhideWhenUsed/>
    <w:rsid w:val="002033FE"/>
    <w:pPr>
      <w:tabs>
        <w:tab w:val="center" w:pos="4536"/>
        <w:tab w:val="right" w:pos="9072"/>
      </w:tabs>
    </w:pPr>
  </w:style>
  <w:style w:type="character" w:customStyle="1" w:styleId="BunntekstTegn">
    <w:name w:val="Bunntekst Tegn"/>
    <w:basedOn w:val="Standardskriftforavsnitt"/>
    <w:link w:val="Bunntekst"/>
    <w:uiPriority w:val="99"/>
    <w:rsid w:val="002033FE"/>
    <w:rPr>
      <w:sz w:val="24"/>
      <w:szCs w:val="24"/>
    </w:rPr>
  </w:style>
  <w:style w:type="paragraph" w:styleId="Bobletekst">
    <w:name w:val="Balloon Text"/>
    <w:basedOn w:val="Normal"/>
    <w:link w:val="BobletekstTegn"/>
    <w:uiPriority w:val="99"/>
    <w:semiHidden/>
    <w:unhideWhenUsed/>
    <w:rsid w:val="002033FE"/>
    <w:rPr>
      <w:rFonts w:ascii="Tahoma" w:hAnsi="Tahoma" w:cs="Tahoma"/>
      <w:sz w:val="16"/>
      <w:szCs w:val="16"/>
    </w:rPr>
  </w:style>
  <w:style w:type="character" w:customStyle="1" w:styleId="BobletekstTegn">
    <w:name w:val="Bobletekst Tegn"/>
    <w:basedOn w:val="Standardskriftforavsnitt"/>
    <w:link w:val="Bobletekst"/>
    <w:uiPriority w:val="99"/>
    <w:semiHidden/>
    <w:rsid w:val="002033FE"/>
    <w:rPr>
      <w:rFonts w:ascii="Tahoma" w:hAnsi="Tahoma" w:cs="Tahoma"/>
      <w:sz w:val="16"/>
      <w:szCs w:val="16"/>
    </w:rPr>
  </w:style>
  <w:style w:type="paragraph" w:styleId="Revisjon">
    <w:name w:val="Revision"/>
    <w:hidden/>
    <w:uiPriority w:val="99"/>
    <w:semiHidden/>
    <w:rsid w:val="008048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5016</Characters>
  <Application>Microsoft Office Word</Application>
  <DocSecurity>4</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Risberg</dc:creator>
  <cp:lastModifiedBy>Haga, Guro Bakke</cp:lastModifiedBy>
  <cp:revision>2</cp:revision>
  <dcterms:created xsi:type="dcterms:W3CDTF">2025-03-13T11:16:00Z</dcterms:created>
  <dcterms:modified xsi:type="dcterms:W3CDTF">2025-03-13T11:16:00Z</dcterms:modified>
</cp:coreProperties>
</file>